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702" w:rsidRPr="00C8594F" w:rsidRDefault="001E5702" w:rsidP="001E5702">
      <w:pPr>
        <w:spacing w:line="360" w:lineRule="auto"/>
        <w:jc w:val="center"/>
        <w:rPr>
          <w:rFonts w:ascii="Verdana" w:hAnsi="Verdana"/>
          <w:b/>
          <w:sz w:val="40"/>
          <w:szCs w:val="40"/>
        </w:rPr>
      </w:pPr>
      <w:r w:rsidRPr="00C8594F">
        <w:rPr>
          <w:rFonts w:ascii="Verdana" w:hAnsi="Verdana"/>
          <w:b/>
          <w:sz w:val="40"/>
          <w:szCs w:val="40"/>
        </w:rPr>
        <w:t>Танки</w:t>
      </w:r>
    </w:p>
    <w:p w:rsidR="009A4652" w:rsidRPr="00C8594F" w:rsidRDefault="009152A2" w:rsidP="009A4652">
      <w:pPr>
        <w:spacing w:line="360" w:lineRule="auto"/>
        <w:rPr>
          <w:rFonts w:ascii="Verdana" w:hAnsi="Verdana"/>
          <w:b/>
          <w:sz w:val="30"/>
          <w:szCs w:val="30"/>
        </w:rPr>
      </w:pPr>
      <w:r w:rsidRPr="00C8594F">
        <w:rPr>
          <w:rFonts w:ascii="Verdana" w:hAnsi="Verdana"/>
          <w:b/>
          <w:sz w:val="30"/>
          <w:szCs w:val="30"/>
        </w:rPr>
        <w:t xml:space="preserve">В последнее время все больше появляется литературы, в которой довольно глубоко освещаются различные военно-исторические, тактические и технические аспекты </w:t>
      </w:r>
    </w:p>
    <w:p w:rsidR="009A4652" w:rsidRPr="00C8594F" w:rsidRDefault="009A4652" w:rsidP="009A4652">
      <w:pPr>
        <w:spacing w:line="360" w:lineRule="auto"/>
        <w:rPr>
          <w:rFonts w:ascii="Verdana" w:hAnsi="Verdana"/>
          <w:b/>
          <w:sz w:val="30"/>
          <w:szCs w:val="30"/>
          <w:lang w:val="en-US"/>
        </w:rPr>
      </w:pPr>
      <w:r w:rsidRPr="00C8594F">
        <w:rPr>
          <w:rFonts w:ascii="Verdana" w:hAnsi="Verdana"/>
          <w:b/>
          <w:noProof/>
          <w:sz w:val="30"/>
          <w:szCs w:val="30"/>
          <w:lang w:eastAsia="ru-RU"/>
        </w:rPr>
        <w:drawing>
          <wp:inline distT="0" distB="0" distL="0" distR="0">
            <wp:extent cx="2388235" cy="133731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235" cy="1337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2A2" w:rsidRPr="00C8594F" w:rsidRDefault="009152A2" w:rsidP="009A4652">
      <w:pPr>
        <w:spacing w:line="360" w:lineRule="auto"/>
        <w:rPr>
          <w:rFonts w:ascii="Verdana" w:hAnsi="Verdana"/>
          <w:b/>
          <w:sz w:val="30"/>
          <w:szCs w:val="30"/>
        </w:rPr>
      </w:pPr>
      <w:r w:rsidRPr="00C8594F">
        <w:rPr>
          <w:rFonts w:ascii="Verdana" w:hAnsi="Verdana"/>
          <w:b/>
          <w:sz w:val="30"/>
          <w:szCs w:val="30"/>
        </w:rPr>
        <w:t xml:space="preserve">использования вооружения и военной техники. Несмотря на это, такому интересному вопросу как близкое рассмотрение ходовой части танков и других военных гусеничных машин в популярной литературе практически не уделяется внимание. А жаль, ведь если подойти непредвзято, то именно ходовая часть и корпус, с которым она связана, в первую очередь определяют лицо танка. </w:t>
      </w:r>
    </w:p>
    <w:p w:rsidR="009A4652" w:rsidRPr="00C8594F" w:rsidRDefault="009A4652" w:rsidP="009A4652">
      <w:pPr>
        <w:spacing w:line="360" w:lineRule="auto"/>
        <w:rPr>
          <w:rFonts w:ascii="Verdana" w:hAnsi="Verdana"/>
          <w:b/>
          <w:sz w:val="30"/>
          <w:szCs w:val="30"/>
          <w:lang w:val="en-US"/>
        </w:rPr>
      </w:pPr>
      <w:r w:rsidRPr="00C8594F">
        <w:rPr>
          <w:rFonts w:ascii="Verdana" w:hAnsi="Verdana"/>
          <w:b/>
          <w:noProof/>
          <w:sz w:val="30"/>
          <w:szCs w:val="30"/>
          <w:lang w:eastAsia="ru-RU"/>
        </w:rPr>
        <w:drawing>
          <wp:inline distT="0" distB="0" distL="0" distR="0">
            <wp:extent cx="2388235" cy="122809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235" cy="1228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2A2" w:rsidRPr="00C8594F" w:rsidRDefault="009152A2" w:rsidP="009A4652">
      <w:pPr>
        <w:spacing w:line="360" w:lineRule="auto"/>
        <w:rPr>
          <w:rFonts w:ascii="Verdana" w:hAnsi="Verdana"/>
          <w:b/>
          <w:sz w:val="30"/>
          <w:szCs w:val="30"/>
        </w:rPr>
      </w:pPr>
    </w:p>
    <w:p w:rsidR="005B4C01" w:rsidRPr="00C8594F" w:rsidRDefault="009152A2" w:rsidP="009A4652">
      <w:pPr>
        <w:spacing w:line="360" w:lineRule="auto"/>
        <w:rPr>
          <w:rFonts w:ascii="Verdana" w:hAnsi="Verdana"/>
          <w:b/>
          <w:sz w:val="30"/>
          <w:szCs w:val="30"/>
        </w:rPr>
      </w:pPr>
      <w:r w:rsidRPr="00C8594F">
        <w:rPr>
          <w:rFonts w:ascii="Verdana" w:hAnsi="Verdana"/>
          <w:b/>
          <w:sz w:val="30"/>
          <w:szCs w:val="30"/>
        </w:rPr>
        <w:t xml:space="preserve">Вас поражают головокружительные прыжки танков Т-90 и Т-80 на всевозможных шоу? Как правило, </w:t>
      </w:r>
      <w:r w:rsidRPr="00C8594F">
        <w:rPr>
          <w:rFonts w:ascii="Verdana" w:hAnsi="Verdana"/>
          <w:b/>
          <w:sz w:val="30"/>
          <w:szCs w:val="30"/>
        </w:rPr>
        <w:lastRenderedPageBreak/>
        <w:t>здесь обращают внимание на разгонные характеристики машины, на мощность двигателя, несправедливо забывая о подвеске машины, которая воспринимает на себя удар приземления многотонной машины...</w:t>
      </w:r>
    </w:p>
    <w:p w:rsidR="001E5702" w:rsidRPr="00C8594F" w:rsidRDefault="001E5702" w:rsidP="009A4652">
      <w:pPr>
        <w:spacing w:line="360" w:lineRule="auto"/>
        <w:rPr>
          <w:rFonts w:ascii="Verdana" w:hAnsi="Verdana"/>
          <w:b/>
          <w:sz w:val="30"/>
          <w:szCs w:val="30"/>
          <w:lang w:val="en-US"/>
        </w:rPr>
      </w:pPr>
      <w:r w:rsidRPr="00C8594F">
        <w:rPr>
          <w:rFonts w:ascii="Verdana" w:hAnsi="Verdana"/>
          <w:b/>
          <w:noProof/>
          <w:sz w:val="30"/>
          <w:szCs w:val="30"/>
          <w:lang w:eastAsia="ru-RU"/>
        </w:rPr>
        <w:drawing>
          <wp:inline distT="0" distB="0" distL="0" distR="0">
            <wp:extent cx="2388235" cy="120078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235" cy="1200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2A2" w:rsidRPr="00C8594F" w:rsidRDefault="009152A2" w:rsidP="009A4652">
      <w:pPr>
        <w:spacing w:line="360" w:lineRule="auto"/>
        <w:rPr>
          <w:rFonts w:ascii="Verdana" w:hAnsi="Verdana"/>
          <w:b/>
          <w:sz w:val="30"/>
          <w:szCs w:val="30"/>
        </w:rPr>
      </w:pPr>
      <w:r w:rsidRPr="00C8594F">
        <w:rPr>
          <w:rFonts w:ascii="Verdana" w:hAnsi="Verdana"/>
          <w:b/>
          <w:sz w:val="30"/>
          <w:szCs w:val="30"/>
        </w:rPr>
        <w:t xml:space="preserve">В самом деле, если танк имеет удачную компоновку корпуса и хорошую, надежную ходовую часть, то такой танк получает долгую жизнь - его последующие модификации имеют все более толстую броню, возрастает мощь вооружения, меняется форма башни, на его базе создаются различные САУ, инженерные и вспомогательные машины. Так, например, Т-34 превратился в Т-34-85 и имел несколько САУ на его базе, </w:t>
      </w:r>
      <w:proofErr w:type="gramStart"/>
      <w:r w:rsidRPr="00C8594F">
        <w:rPr>
          <w:rFonts w:ascii="Verdana" w:hAnsi="Verdana"/>
          <w:b/>
          <w:sz w:val="30"/>
          <w:szCs w:val="30"/>
        </w:rPr>
        <w:t>немецкий</w:t>
      </w:r>
      <w:proofErr w:type="gramEnd"/>
      <w:r w:rsidRPr="00C8594F">
        <w:rPr>
          <w:rFonts w:ascii="Verdana" w:hAnsi="Verdana"/>
          <w:b/>
          <w:sz w:val="30"/>
          <w:szCs w:val="30"/>
        </w:rPr>
        <w:t xml:space="preserve"> средний </w:t>
      </w:r>
      <w:proofErr w:type="spellStart"/>
      <w:r w:rsidRPr="00C8594F">
        <w:rPr>
          <w:rFonts w:ascii="Verdana" w:hAnsi="Verdana"/>
          <w:b/>
          <w:sz w:val="30"/>
          <w:szCs w:val="30"/>
          <w:lang w:val="en-US"/>
        </w:rPr>
        <w:t>Pz</w:t>
      </w:r>
      <w:proofErr w:type="spellEnd"/>
      <w:r w:rsidRPr="00C8594F">
        <w:rPr>
          <w:rFonts w:ascii="Verdana" w:hAnsi="Verdana"/>
          <w:b/>
          <w:sz w:val="30"/>
          <w:szCs w:val="30"/>
        </w:rPr>
        <w:t xml:space="preserve">. </w:t>
      </w:r>
      <w:r w:rsidRPr="00C8594F">
        <w:rPr>
          <w:rFonts w:ascii="Verdana" w:hAnsi="Verdana"/>
          <w:b/>
          <w:sz w:val="30"/>
          <w:szCs w:val="30"/>
          <w:lang w:val="en-US"/>
        </w:rPr>
        <w:t>IV</w:t>
      </w:r>
      <w:r w:rsidRPr="00C8594F">
        <w:rPr>
          <w:rFonts w:ascii="Verdana" w:hAnsi="Verdana"/>
          <w:b/>
          <w:sz w:val="30"/>
          <w:szCs w:val="30"/>
        </w:rPr>
        <w:t xml:space="preserve"> короткоствольную 75-мм пушку поменял на длинноствольную, Т-64 со 115-мм пушкой превратился в Т-64А со 125-мм и Т-64Б с управляемым вооружением... Подобных примеров, можно приводить много, хотя не бывает правил без исключений - например, ходовая часть немецких легких и средних танков второй мировой войны </w:t>
      </w:r>
      <w:r w:rsidRPr="00C8594F">
        <w:rPr>
          <w:rFonts w:ascii="Verdana" w:hAnsi="Verdana"/>
          <w:b/>
          <w:sz w:val="30"/>
          <w:szCs w:val="30"/>
        </w:rPr>
        <w:lastRenderedPageBreak/>
        <w:t xml:space="preserve">претерпевала довольно значительные метаморфозы, особенно в первых модификациях. </w:t>
      </w:r>
    </w:p>
    <w:p w:rsidR="009152A2" w:rsidRPr="00C8594F" w:rsidRDefault="009152A2" w:rsidP="009A4652">
      <w:pPr>
        <w:spacing w:line="360" w:lineRule="auto"/>
        <w:rPr>
          <w:rFonts w:ascii="Verdana" w:hAnsi="Verdana"/>
          <w:b/>
          <w:sz w:val="30"/>
          <w:szCs w:val="30"/>
        </w:rPr>
      </w:pPr>
    </w:p>
    <w:p w:rsidR="009152A2" w:rsidRPr="00C8594F" w:rsidRDefault="009152A2" w:rsidP="009A4652">
      <w:pPr>
        <w:spacing w:line="360" w:lineRule="auto"/>
        <w:rPr>
          <w:rFonts w:ascii="Verdana" w:hAnsi="Verdana"/>
          <w:b/>
          <w:sz w:val="30"/>
          <w:szCs w:val="30"/>
        </w:rPr>
      </w:pPr>
      <w:r w:rsidRPr="00C8594F">
        <w:rPr>
          <w:rFonts w:ascii="Verdana" w:hAnsi="Verdana"/>
          <w:b/>
          <w:sz w:val="30"/>
          <w:szCs w:val="30"/>
        </w:rPr>
        <w:t xml:space="preserve">В настоящей работе хотелось бы достаточно глубоко, но в доступной форме отразить вопросы применения различных вариантов ходовой части на танках и других боевых машинах. Особое внимание уделим подвеске и гусеничному движителю, их классификации, устройству и влиянию на характеристики боевых машин. </w:t>
      </w:r>
    </w:p>
    <w:p w:rsidR="001E5702" w:rsidRPr="00C8594F" w:rsidRDefault="001E5702" w:rsidP="009A4652">
      <w:pPr>
        <w:spacing w:line="360" w:lineRule="auto"/>
        <w:rPr>
          <w:rFonts w:ascii="Verdana" w:hAnsi="Verdana"/>
          <w:b/>
          <w:sz w:val="30"/>
          <w:szCs w:val="30"/>
          <w:lang w:val="en-US"/>
        </w:rPr>
      </w:pPr>
      <w:r w:rsidRPr="00C8594F">
        <w:rPr>
          <w:rFonts w:ascii="Verdana" w:hAnsi="Verdana"/>
          <w:b/>
          <w:noProof/>
          <w:sz w:val="30"/>
          <w:szCs w:val="30"/>
          <w:lang w:eastAsia="ru-RU"/>
        </w:rPr>
        <w:drawing>
          <wp:inline distT="0" distB="0" distL="0" distR="0">
            <wp:extent cx="2388235" cy="137858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235" cy="1378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2A2" w:rsidRPr="00C8594F" w:rsidRDefault="009152A2" w:rsidP="009A4652">
      <w:pPr>
        <w:spacing w:line="360" w:lineRule="auto"/>
        <w:rPr>
          <w:rFonts w:ascii="Verdana" w:hAnsi="Verdana"/>
          <w:b/>
          <w:sz w:val="30"/>
          <w:szCs w:val="30"/>
        </w:rPr>
      </w:pPr>
    </w:p>
    <w:p w:rsidR="009152A2" w:rsidRPr="00C8594F" w:rsidRDefault="009152A2" w:rsidP="009A4652">
      <w:pPr>
        <w:spacing w:line="360" w:lineRule="auto"/>
        <w:rPr>
          <w:rFonts w:ascii="Verdana" w:hAnsi="Verdana"/>
          <w:b/>
          <w:sz w:val="30"/>
          <w:szCs w:val="30"/>
        </w:rPr>
      </w:pPr>
      <w:r w:rsidRPr="00C8594F">
        <w:rPr>
          <w:rFonts w:ascii="Verdana" w:hAnsi="Verdana"/>
          <w:b/>
          <w:sz w:val="30"/>
          <w:szCs w:val="30"/>
        </w:rPr>
        <w:t xml:space="preserve">Заранее прошу извинить за некоторую сухость и академичность изложения материала - вряд ли подобная тема будет интересна ученику начальных классов, а более серьезного читателя интересует в первую очередь информативность повествования, чем занимательность. Надеюсь, что вы почерпнете в этой работе для себя что-нибудь новое. </w:t>
      </w:r>
    </w:p>
    <w:p w:rsidR="009152A2" w:rsidRPr="00C8594F" w:rsidRDefault="009152A2" w:rsidP="009A4652">
      <w:pPr>
        <w:spacing w:line="360" w:lineRule="auto"/>
        <w:rPr>
          <w:rFonts w:ascii="Verdana" w:hAnsi="Verdana"/>
          <w:b/>
          <w:sz w:val="30"/>
          <w:szCs w:val="30"/>
        </w:rPr>
      </w:pPr>
      <w:r w:rsidRPr="00C8594F">
        <w:rPr>
          <w:rFonts w:ascii="Verdana" w:hAnsi="Verdana"/>
          <w:b/>
          <w:sz w:val="30"/>
          <w:szCs w:val="30"/>
        </w:rPr>
        <w:t xml:space="preserve">Понятия и определения </w:t>
      </w:r>
    </w:p>
    <w:p w:rsidR="009152A2" w:rsidRPr="00C8594F" w:rsidRDefault="009152A2" w:rsidP="009A4652">
      <w:pPr>
        <w:spacing w:line="360" w:lineRule="auto"/>
        <w:rPr>
          <w:rFonts w:ascii="Verdana" w:hAnsi="Verdana"/>
          <w:b/>
          <w:sz w:val="30"/>
          <w:szCs w:val="30"/>
        </w:rPr>
      </w:pPr>
    </w:p>
    <w:p w:rsidR="009152A2" w:rsidRPr="00C8594F" w:rsidRDefault="009152A2" w:rsidP="009A4652">
      <w:pPr>
        <w:spacing w:line="360" w:lineRule="auto"/>
        <w:rPr>
          <w:rFonts w:ascii="Verdana" w:hAnsi="Verdana"/>
          <w:b/>
          <w:sz w:val="30"/>
          <w:szCs w:val="30"/>
        </w:rPr>
      </w:pPr>
      <w:r w:rsidRPr="00C8594F">
        <w:rPr>
          <w:rFonts w:ascii="Verdana" w:hAnsi="Verdana"/>
          <w:b/>
          <w:sz w:val="30"/>
          <w:szCs w:val="30"/>
        </w:rPr>
        <w:lastRenderedPageBreak/>
        <w:t xml:space="preserve">В первую очередь обозначим общие понятия и дадим определения. </w:t>
      </w:r>
    </w:p>
    <w:p w:rsidR="009152A2" w:rsidRPr="00C8594F" w:rsidRDefault="009152A2" w:rsidP="009A4652">
      <w:pPr>
        <w:spacing w:line="360" w:lineRule="auto"/>
        <w:rPr>
          <w:rFonts w:ascii="Verdana" w:hAnsi="Verdana"/>
          <w:b/>
          <w:sz w:val="30"/>
          <w:szCs w:val="30"/>
        </w:rPr>
      </w:pPr>
    </w:p>
    <w:p w:rsidR="009152A2" w:rsidRPr="00C8594F" w:rsidRDefault="009152A2" w:rsidP="009A4652">
      <w:pPr>
        <w:spacing w:line="360" w:lineRule="auto"/>
        <w:rPr>
          <w:rFonts w:ascii="Verdana" w:hAnsi="Verdana"/>
          <w:b/>
          <w:sz w:val="30"/>
          <w:szCs w:val="30"/>
          <w:lang w:val="en-US"/>
        </w:rPr>
      </w:pPr>
      <w:r w:rsidRPr="00C8594F">
        <w:rPr>
          <w:rFonts w:ascii="Verdana" w:hAnsi="Verdana"/>
          <w:b/>
          <w:sz w:val="30"/>
          <w:szCs w:val="30"/>
        </w:rPr>
        <w:t xml:space="preserve">Под ходовой частью понимают совокупность имеющихся на боевой машине движителей </w:t>
      </w:r>
      <w:r w:rsidRPr="00C8594F">
        <w:rPr>
          <w:rFonts w:ascii="Verdana" w:hAnsi="Verdana"/>
          <w:b/>
          <w:sz w:val="30"/>
          <w:szCs w:val="30"/>
          <w:lang w:val="en-US"/>
        </w:rPr>
        <w:t>c</w:t>
      </w:r>
      <w:r w:rsidRPr="00C8594F">
        <w:rPr>
          <w:rFonts w:ascii="Verdana" w:hAnsi="Verdana"/>
          <w:b/>
          <w:sz w:val="30"/>
          <w:szCs w:val="30"/>
        </w:rPr>
        <w:t xml:space="preserve"> системой </w:t>
      </w:r>
      <w:proofErr w:type="spellStart"/>
      <w:r w:rsidRPr="00C8594F">
        <w:rPr>
          <w:rFonts w:ascii="Verdana" w:hAnsi="Verdana"/>
          <w:b/>
          <w:sz w:val="30"/>
          <w:szCs w:val="30"/>
        </w:rPr>
        <w:t>подрессоривания</w:t>
      </w:r>
      <w:proofErr w:type="spellEnd"/>
      <w:proofErr w:type="gramStart"/>
      <w:r w:rsidRPr="00C8594F">
        <w:rPr>
          <w:rFonts w:ascii="Verdana" w:hAnsi="Verdana"/>
          <w:b/>
          <w:sz w:val="30"/>
          <w:szCs w:val="30"/>
        </w:rPr>
        <w:t xml:space="preserve"> .</w:t>
      </w:r>
      <w:proofErr w:type="gramEnd"/>
      <w:r w:rsidRPr="00C8594F">
        <w:rPr>
          <w:rFonts w:ascii="Verdana" w:hAnsi="Verdana"/>
          <w:b/>
          <w:sz w:val="30"/>
          <w:szCs w:val="30"/>
        </w:rPr>
        <w:t xml:space="preserve"> Иногда вместо ходовой части применяют термин шасси .</w:t>
      </w:r>
    </w:p>
    <w:p w:rsidR="001E5702" w:rsidRPr="00C8594F" w:rsidRDefault="001E5702" w:rsidP="009A4652">
      <w:pPr>
        <w:spacing w:line="360" w:lineRule="auto"/>
        <w:rPr>
          <w:rFonts w:ascii="Verdana" w:hAnsi="Verdana"/>
          <w:b/>
          <w:sz w:val="30"/>
          <w:szCs w:val="30"/>
          <w:lang w:val="en-US"/>
        </w:rPr>
      </w:pPr>
      <w:r w:rsidRPr="00C8594F">
        <w:rPr>
          <w:rFonts w:ascii="Verdana" w:hAnsi="Verdana"/>
          <w:b/>
          <w:noProof/>
          <w:sz w:val="30"/>
          <w:szCs w:val="30"/>
          <w:lang w:eastAsia="ru-RU"/>
        </w:rPr>
        <w:drawing>
          <wp:inline distT="0" distB="0" distL="0" distR="0">
            <wp:extent cx="3807460" cy="1050925"/>
            <wp:effectExtent l="19050" t="0" r="254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7460" cy="105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2A2" w:rsidRPr="00C8594F" w:rsidRDefault="009152A2" w:rsidP="009A4652">
      <w:pPr>
        <w:spacing w:line="360" w:lineRule="auto"/>
        <w:rPr>
          <w:rFonts w:ascii="Verdana" w:hAnsi="Verdana"/>
          <w:b/>
          <w:sz w:val="30"/>
          <w:szCs w:val="30"/>
        </w:rPr>
      </w:pPr>
      <w:r w:rsidRPr="00C8594F">
        <w:rPr>
          <w:rFonts w:ascii="Verdana" w:hAnsi="Verdana"/>
          <w:b/>
          <w:sz w:val="30"/>
          <w:szCs w:val="30"/>
        </w:rPr>
        <w:t xml:space="preserve">Движитель - совокупность агрегатов ходовой части, непосредственно взаимодействующих с окружающей средой для создания внешнего тягового усилия, движущего боевую машину. Современные основные боевые танки имеют только сухопутный движитель. Легкие танки, БМП и другие боевые машины кроме </w:t>
      </w:r>
      <w:proofErr w:type="gramStart"/>
      <w:r w:rsidRPr="00C8594F">
        <w:rPr>
          <w:rFonts w:ascii="Verdana" w:hAnsi="Verdana"/>
          <w:b/>
          <w:sz w:val="30"/>
          <w:szCs w:val="30"/>
        </w:rPr>
        <w:t>сухопутного</w:t>
      </w:r>
      <w:proofErr w:type="gramEnd"/>
      <w:r w:rsidRPr="00C8594F">
        <w:rPr>
          <w:rFonts w:ascii="Verdana" w:hAnsi="Verdana"/>
          <w:b/>
          <w:sz w:val="30"/>
          <w:szCs w:val="30"/>
        </w:rPr>
        <w:t xml:space="preserve"> могут иметь и водоходный движитель. Сухопутный движитель, кроме основной задачи по обеспечению движения машины, используется для передачи на грунт веса боевой машины. </w:t>
      </w:r>
    </w:p>
    <w:p w:rsidR="009152A2" w:rsidRPr="00C8594F" w:rsidRDefault="009152A2" w:rsidP="009A4652">
      <w:pPr>
        <w:spacing w:line="360" w:lineRule="auto"/>
        <w:rPr>
          <w:rFonts w:ascii="Verdana" w:hAnsi="Verdana"/>
          <w:b/>
          <w:sz w:val="30"/>
          <w:szCs w:val="30"/>
        </w:rPr>
      </w:pPr>
    </w:p>
    <w:p w:rsidR="009152A2" w:rsidRPr="00C8594F" w:rsidRDefault="009152A2" w:rsidP="009A4652">
      <w:pPr>
        <w:spacing w:line="360" w:lineRule="auto"/>
        <w:rPr>
          <w:rFonts w:ascii="Verdana" w:hAnsi="Verdana"/>
          <w:b/>
          <w:sz w:val="30"/>
          <w:szCs w:val="30"/>
        </w:rPr>
      </w:pPr>
      <w:r w:rsidRPr="00C8594F">
        <w:rPr>
          <w:rFonts w:ascii="Verdana" w:hAnsi="Verdana"/>
          <w:b/>
          <w:sz w:val="30"/>
          <w:szCs w:val="30"/>
        </w:rPr>
        <w:t>В качестве сухопутных на боевых машинах могут использоваться гусеничный, колесный, колесно-</w:t>
      </w:r>
      <w:r w:rsidRPr="00C8594F">
        <w:rPr>
          <w:rFonts w:ascii="Verdana" w:hAnsi="Verdana"/>
          <w:b/>
          <w:sz w:val="30"/>
          <w:szCs w:val="30"/>
        </w:rPr>
        <w:lastRenderedPageBreak/>
        <w:t xml:space="preserve">гусеничный, лыжно-гусеничный, аэросанный движители, а так же комбинации этих движителей. Так, например, современные танки и БМП имеют гусеничный движитель; БТР - колесный (БТР-152, БТР-70, БТР-80) или гусеничный (БТР-50, американский М113); бронеавтомобили - колесный; колесно-гусеничный движитель ранее использовался на некоторых БТР (германские </w:t>
      </w:r>
      <w:proofErr w:type="spellStart"/>
      <w:r w:rsidRPr="00C8594F">
        <w:rPr>
          <w:rFonts w:ascii="Verdana" w:hAnsi="Verdana"/>
          <w:b/>
          <w:sz w:val="30"/>
          <w:szCs w:val="30"/>
          <w:lang w:val="en-US"/>
        </w:rPr>
        <w:t>Sd</w:t>
      </w:r>
      <w:proofErr w:type="spellEnd"/>
      <w:r w:rsidRPr="00C8594F">
        <w:rPr>
          <w:rFonts w:ascii="Verdana" w:hAnsi="Verdana"/>
          <w:b/>
          <w:sz w:val="30"/>
          <w:szCs w:val="30"/>
        </w:rPr>
        <w:t xml:space="preserve"> </w:t>
      </w:r>
      <w:proofErr w:type="spellStart"/>
      <w:r w:rsidRPr="00C8594F">
        <w:rPr>
          <w:rFonts w:ascii="Verdana" w:hAnsi="Verdana"/>
          <w:b/>
          <w:sz w:val="30"/>
          <w:szCs w:val="30"/>
          <w:lang w:val="en-US"/>
        </w:rPr>
        <w:t>Kfz</w:t>
      </w:r>
      <w:proofErr w:type="spellEnd"/>
      <w:r w:rsidRPr="00C8594F">
        <w:rPr>
          <w:rFonts w:ascii="Verdana" w:hAnsi="Verdana"/>
          <w:b/>
          <w:sz w:val="30"/>
          <w:szCs w:val="30"/>
        </w:rPr>
        <w:t xml:space="preserve"> 250, </w:t>
      </w:r>
      <w:proofErr w:type="spellStart"/>
      <w:r w:rsidRPr="00C8594F">
        <w:rPr>
          <w:rFonts w:ascii="Verdana" w:hAnsi="Verdana"/>
          <w:b/>
          <w:sz w:val="30"/>
          <w:szCs w:val="30"/>
          <w:lang w:val="en-US"/>
        </w:rPr>
        <w:t>Sd</w:t>
      </w:r>
      <w:proofErr w:type="spellEnd"/>
      <w:r w:rsidRPr="00C8594F">
        <w:rPr>
          <w:rFonts w:ascii="Verdana" w:hAnsi="Verdana"/>
          <w:b/>
          <w:sz w:val="30"/>
          <w:szCs w:val="30"/>
        </w:rPr>
        <w:t xml:space="preserve"> </w:t>
      </w:r>
      <w:proofErr w:type="spellStart"/>
      <w:r w:rsidRPr="00C8594F">
        <w:rPr>
          <w:rFonts w:ascii="Verdana" w:hAnsi="Verdana"/>
          <w:b/>
          <w:sz w:val="30"/>
          <w:szCs w:val="30"/>
          <w:lang w:val="en-US"/>
        </w:rPr>
        <w:t>Kfz</w:t>
      </w:r>
      <w:proofErr w:type="spellEnd"/>
      <w:r w:rsidRPr="00C8594F">
        <w:rPr>
          <w:rFonts w:ascii="Verdana" w:hAnsi="Verdana"/>
          <w:b/>
          <w:sz w:val="30"/>
          <w:szCs w:val="30"/>
        </w:rPr>
        <w:t xml:space="preserve"> 251, американский М</w:t>
      </w:r>
      <w:proofErr w:type="gramStart"/>
      <w:r w:rsidRPr="00C8594F">
        <w:rPr>
          <w:rFonts w:ascii="Verdana" w:hAnsi="Verdana"/>
          <w:b/>
          <w:sz w:val="30"/>
          <w:szCs w:val="30"/>
        </w:rPr>
        <w:t>2</w:t>
      </w:r>
      <w:proofErr w:type="gramEnd"/>
      <w:r w:rsidRPr="00C8594F">
        <w:rPr>
          <w:rFonts w:ascii="Verdana" w:hAnsi="Verdana"/>
          <w:b/>
          <w:sz w:val="30"/>
          <w:szCs w:val="30"/>
        </w:rPr>
        <w:t xml:space="preserve">); боевые аэросани использовались во время Великой Отечественной войны в северных районах СССР. Примером комбинации двух движителей, гусеничного и колесного, могут служить танки в основном 20-30-х годов - колесно-гусеничные танки Кристи и их наследники БТ, танк </w:t>
      </w:r>
      <w:proofErr w:type="spellStart"/>
      <w:r w:rsidRPr="00C8594F">
        <w:rPr>
          <w:rFonts w:ascii="Verdana" w:hAnsi="Verdana"/>
          <w:b/>
          <w:sz w:val="30"/>
          <w:szCs w:val="30"/>
        </w:rPr>
        <w:t>Скофилда</w:t>
      </w:r>
      <w:proofErr w:type="spellEnd"/>
      <w:r w:rsidRPr="00C8594F">
        <w:rPr>
          <w:rFonts w:ascii="Verdana" w:hAnsi="Verdana"/>
          <w:b/>
          <w:sz w:val="30"/>
          <w:szCs w:val="30"/>
        </w:rPr>
        <w:t xml:space="preserve">, танки фирмы </w:t>
      </w:r>
      <w:proofErr w:type="spellStart"/>
      <w:r w:rsidRPr="00C8594F">
        <w:rPr>
          <w:rFonts w:ascii="Verdana" w:hAnsi="Verdana"/>
          <w:b/>
          <w:sz w:val="30"/>
          <w:szCs w:val="30"/>
        </w:rPr>
        <w:t>Виккерс</w:t>
      </w:r>
      <w:proofErr w:type="spellEnd"/>
      <w:r w:rsidRPr="00C8594F">
        <w:rPr>
          <w:rFonts w:ascii="Verdana" w:hAnsi="Verdana"/>
          <w:b/>
          <w:sz w:val="30"/>
          <w:szCs w:val="30"/>
        </w:rPr>
        <w:t xml:space="preserve"> и другие. </w:t>
      </w:r>
    </w:p>
    <w:p w:rsidR="009152A2" w:rsidRPr="00C8594F" w:rsidRDefault="009152A2" w:rsidP="009A4652">
      <w:pPr>
        <w:spacing w:line="360" w:lineRule="auto"/>
        <w:rPr>
          <w:rFonts w:ascii="Verdana" w:hAnsi="Verdana"/>
          <w:b/>
          <w:sz w:val="30"/>
          <w:szCs w:val="30"/>
        </w:rPr>
      </w:pPr>
    </w:p>
    <w:p w:rsidR="009152A2" w:rsidRPr="00C8594F" w:rsidRDefault="009152A2" w:rsidP="009A4652">
      <w:pPr>
        <w:spacing w:line="360" w:lineRule="auto"/>
        <w:rPr>
          <w:rFonts w:ascii="Verdana" w:hAnsi="Verdana"/>
          <w:b/>
          <w:sz w:val="30"/>
          <w:szCs w:val="30"/>
        </w:rPr>
      </w:pPr>
      <w:r w:rsidRPr="00C8594F">
        <w:rPr>
          <w:rFonts w:ascii="Verdana" w:hAnsi="Verdana"/>
          <w:b/>
          <w:sz w:val="30"/>
          <w:szCs w:val="30"/>
        </w:rPr>
        <w:t xml:space="preserve">Следует сразу обратить внимание на некоторую неоднозначность применения терминологии. Под </w:t>
      </w:r>
      <w:proofErr w:type="gramStart"/>
      <w:r w:rsidRPr="00C8594F">
        <w:rPr>
          <w:rFonts w:ascii="Verdana" w:hAnsi="Verdana"/>
          <w:b/>
          <w:sz w:val="30"/>
          <w:szCs w:val="30"/>
        </w:rPr>
        <w:t>колесно-гусеничными</w:t>
      </w:r>
      <w:proofErr w:type="gramEnd"/>
      <w:r w:rsidRPr="00C8594F">
        <w:rPr>
          <w:rFonts w:ascii="Verdana" w:hAnsi="Verdana"/>
          <w:b/>
          <w:sz w:val="30"/>
          <w:szCs w:val="30"/>
        </w:rPr>
        <w:t xml:space="preserve">, как правило, подразумеваются танки, которые имели два движителя - колесный и гусеничный, использовавшихся независимо друг от друга (например, танк БТ мог двигаться с использованием или колесного или гусеничного хода). В то же время, машины с колесно-гусеничным движителем </w:t>
      </w:r>
      <w:r w:rsidRPr="00C8594F">
        <w:rPr>
          <w:rFonts w:ascii="Verdana" w:hAnsi="Verdana"/>
          <w:b/>
          <w:sz w:val="30"/>
          <w:szCs w:val="30"/>
        </w:rPr>
        <w:lastRenderedPageBreak/>
        <w:t xml:space="preserve">(обычно управляемые колеса впереди, гусеницы сзади) называют полугусеничными. </w:t>
      </w:r>
      <w:proofErr w:type="gramStart"/>
      <w:r w:rsidRPr="00C8594F">
        <w:rPr>
          <w:rFonts w:ascii="Verdana" w:hAnsi="Verdana"/>
          <w:b/>
          <w:sz w:val="30"/>
          <w:szCs w:val="30"/>
        </w:rPr>
        <w:t xml:space="preserve">Иными словами, полугусеничные машины имеют колесно-гусеничный движитель, колесно-гусеничные - колесный и гусеничный попеременно (возможны варианты, например: колесный и колесно-гусеничный). </w:t>
      </w:r>
      <w:proofErr w:type="gramEnd"/>
    </w:p>
    <w:p w:rsidR="009152A2" w:rsidRPr="00C8594F" w:rsidRDefault="009152A2" w:rsidP="009A4652">
      <w:pPr>
        <w:spacing w:line="360" w:lineRule="auto"/>
        <w:rPr>
          <w:rFonts w:ascii="Verdana" w:hAnsi="Verdana"/>
          <w:b/>
          <w:sz w:val="30"/>
          <w:szCs w:val="30"/>
        </w:rPr>
      </w:pPr>
    </w:p>
    <w:p w:rsidR="009152A2" w:rsidRPr="00C8594F" w:rsidRDefault="009152A2" w:rsidP="009A4652">
      <w:pPr>
        <w:spacing w:line="360" w:lineRule="auto"/>
        <w:rPr>
          <w:rFonts w:ascii="Verdana" w:hAnsi="Verdana"/>
          <w:b/>
          <w:sz w:val="30"/>
          <w:szCs w:val="30"/>
        </w:rPr>
      </w:pPr>
      <w:r w:rsidRPr="00C8594F">
        <w:rPr>
          <w:rFonts w:ascii="Verdana" w:hAnsi="Verdana"/>
          <w:b/>
          <w:sz w:val="30"/>
          <w:szCs w:val="30"/>
        </w:rPr>
        <w:t xml:space="preserve">На современных танках применяются гусеничные движители, они по сравнению с другими имеют высокие показатели проходимости и быстроходности по пересеченной местности, надежны в эксплуатации, меньше уязвимы на поле боя, удобны в обслуживании и замене отдельных узлов. </w:t>
      </w:r>
    </w:p>
    <w:p w:rsidR="009152A2" w:rsidRPr="00C8594F" w:rsidRDefault="009152A2" w:rsidP="009A4652">
      <w:pPr>
        <w:spacing w:line="360" w:lineRule="auto"/>
        <w:rPr>
          <w:rFonts w:ascii="Verdana" w:hAnsi="Verdana"/>
          <w:b/>
          <w:sz w:val="30"/>
          <w:szCs w:val="30"/>
        </w:rPr>
      </w:pPr>
    </w:p>
    <w:p w:rsidR="009152A2" w:rsidRPr="00C8594F" w:rsidRDefault="009152A2" w:rsidP="009A4652">
      <w:pPr>
        <w:spacing w:line="360" w:lineRule="auto"/>
        <w:rPr>
          <w:rFonts w:ascii="Verdana" w:hAnsi="Verdana"/>
          <w:b/>
          <w:sz w:val="30"/>
          <w:szCs w:val="30"/>
        </w:rPr>
      </w:pPr>
      <w:r w:rsidRPr="00C8594F">
        <w:rPr>
          <w:rFonts w:ascii="Verdana" w:hAnsi="Verdana"/>
          <w:b/>
          <w:sz w:val="30"/>
          <w:szCs w:val="30"/>
        </w:rPr>
        <w:t>Гусеничный движитель - движитель, в котором тяговое усилие создается за счет перематывания гусеничных лент состоящих из отдельных звеньев - траков. Гусеничный движитель состоит в общем случае из ведущего колеса, опорных катков, направляющего колеса (ленивца), поддерживающих катков (роликов) и гусеничной ленты. В некоторых устаревших источниках опорные катки называются поддерживающими.</w:t>
      </w:r>
    </w:p>
    <w:p w:rsidR="009152A2" w:rsidRPr="00C8594F" w:rsidRDefault="009A4652" w:rsidP="009A4652">
      <w:pPr>
        <w:spacing w:line="360" w:lineRule="auto"/>
        <w:rPr>
          <w:rFonts w:ascii="Verdana" w:hAnsi="Verdana"/>
          <w:b/>
          <w:sz w:val="30"/>
          <w:szCs w:val="30"/>
        </w:rPr>
      </w:pPr>
      <w:r w:rsidRPr="00C8594F">
        <w:rPr>
          <w:rFonts w:ascii="Verdana" w:hAnsi="Verdana"/>
          <w:b/>
          <w:sz w:val="30"/>
          <w:szCs w:val="30"/>
        </w:rPr>
        <w:lastRenderedPageBreak/>
        <w:t xml:space="preserve">Системой </w:t>
      </w:r>
      <w:proofErr w:type="spellStart"/>
      <w:r w:rsidRPr="00C8594F">
        <w:rPr>
          <w:rFonts w:ascii="Verdana" w:hAnsi="Verdana"/>
          <w:b/>
          <w:sz w:val="30"/>
          <w:szCs w:val="30"/>
        </w:rPr>
        <w:t>подрессоривания</w:t>
      </w:r>
      <w:proofErr w:type="spellEnd"/>
      <w:r w:rsidRPr="00C8594F">
        <w:rPr>
          <w:rFonts w:ascii="Verdana" w:hAnsi="Verdana"/>
          <w:b/>
          <w:sz w:val="30"/>
          <w:szCs w:val="30"/>
        </w:rPr>
        <w:t xml:space="preserve"> или подвеской танка называется совокупность деталей, узлов и механизмов, связывающих корпус машины с осями опорных катков. Система </w:t>
      </w:r>
      <w:proofErr w:type="spellStart"/>
      <w:r w:rsidRPr="00C8594F">
        <w:rPr>
          <w:rFonts w:ascii="Verdana" w:hAnsi="Verdana"/>
          <w:b/>
          <w:sz w:val="30"/>
          <w:szCs w:val="30"/>
        </w:rPr>
        <w:t>подрессоривания</w:t>
      </w:r>
      <w:proofErr w:type="spellEnd"/>
      <w:r w:rsidRPr="00C8594F">
        <w:rPr>
          <w:rFonts w:ascii="Verdana" w:hAnsi="Verdana"/>
          <w:b/>
          <w:sz w:val="30"/>
          <w:szCs w:val="30"/>
        </w:rPr>
        <w:t xml:space="preserve"> состоит из узлов подвески</w:t>
      </w:r>
      <w:proofErr w:type="gramStart"/>
      <w:r w:rsidRPr="00C8594F">
        <w:rPr>
          <w:rFonts w:ascii="Verdana" w:hAnsi="Verdana"/>
          <w:b/>
          <w:sz w:val="30"/>
          <w:szCs w:val="30"/>
        </w:rPr>
        <w:t xml:space="preserve"> .</w:t>
      </w:r>
      <w:proofErr w:type="gramEnd"/>
      <w:r w:rsidRPr="00C8594F">
        <w:rPr>
          <w:rFonts w:ascii="Verdana" w:hAnsi="Verdana"/>
          <w:b/>
          <w:sz w:val="30"/>
          <w:szCs w:val="30"/>
        </w:rPr>
        <w:t xml:space="preserve"> Узлом подвески называется совокупность деталей, узлов и механизмов, связывающих ось одного катка с корпусом или нескольких взаимосвязанных катков, соединенных с корпусом через единый упругий элемент. Каждый узел подвески в общем случае включает упругий элемент (рессору), амортизатор (демпфер) и балансир. В старых источниках балансир индивидуальной подвески иногда именуется кривошипом.</w:t>
      </w:r>
    </w:p>
    <w:p w:rsidR="009A4652" w:rsidRPr="00C8594F" w:rsidRDefault="009A4652" w:rsidP="009A4652">
      <w:pPr>
        <w:spacing w:line="360" w:lineRule="auto"/>
        <w:rPr>
          <w:rFonts w:ascii="Verdana" w:hAnsi="Verdana"/>
          <w:b/>
          <w:sz w:val="30"/>
          <w:szCs w:val="30"/>
        </w:rPr>
      </w:pPr>
      <w:r w:rsidRPr="00C8594F">
        <w:rPr>
          <w:rFonts w:ascii="Verdana" w:hAnsi="Verdana"/>
          <w:b/>
          <w:sz w:val="30"/>
          <w:szCs w:val="30"/>
        </w:rPr>
        <w:t xml:space="preserve">Статический ход катка - перемещение опорного катка по вертикали из положения полностью разгруженного упругого элемента (например, при поднятии танка краном) в положение его </w:t>
      </w:r>
      <w:proofErr w:type="spellStart"/>
      <w:r w:rsidRPr="00C8594F">
        <w:rPr>
          <w:rFonts w:ascii="Verdana" w:hAnsi="Verdana"/>
          <w:b/>
          <w:sz w:val="30"/>
          <w:szCs w:val="30"/>
        </w:rPr>
        <w:t>нагружения</w:t>
      </w:r>
      <w:proofErr w:type="spellEnd"/>
      <w:r w:rsidRPr="00C8594F">
        <w:rPr>
          <w:rFonts w:ascii="Verdana" w:hAnsi="Verdana"/>
          <w:b/>
          <w:sz w:val="30"/>
          <w:szCs w:val="30"/>
        </w:rPr>
        <w:t xml:space="preserve"> под действием веса танка (после опускания на грунт) на ровной горизонтальной площадке. </w:t>
      </w:r>
    </w:p>
    <w:p w:rsidR="009A4652" w:rsidRPr="00C8594F" w:rsidRDefault="009A4652" w:rsidP="009A4652">
      <w:pPr>
        <w:spacing w:line="360" w:lineRule="auto"/>
        <w:rPr>
          <w:rFonts w:ascii="Verdana" w:hAnsi="Verdana"/>
          <w:b/>
          <w:sz w:val="30"/>
          <w:szCs w:val="30"/>
        </w:rPr>
      </w:pPr>
    </w:p>
    <w:p w:rsidR="009A4652" w:rsidRPr="00C8594F" w:rsidRDefault="009A4652" w:rsidP="009A4652">
      <w:pPr>
        <w:spacing w:line="360" w:lineRule="auto"/>
        <w:rPr>
          <w:rFonts w:ascii="Verdana" w:hAnsi="Verdana"/>
          <w:b/>
          <w:sz w:val="30"/>
          <w:szCs w:val="30"/>
        </w:rPr>
      </w:pPr>
      <w:r w:rsidRPr="00C8594F">
        <w:rPr>
          <w:rFonts w:ascii="Verdana" w:hAnsi="Verdana"/>
          <w:b/>
          <w:sz w:val="30"/>
          <w:szCs w:val="30"/>
        </w:rPr>
        <w:t xml:space="preserve">Динамический ход катка - перемещение опорного катка по вертикали от статического положения до упора в ограничитель хода катка. </w:t>
      </w:r>
    </w:p>
    <w:p w:rsidR="009A4652" w:rsidRPr="00C8594F" w:rsidRDefault="009A4652" w:rsidP="009A4652">
      <w:pPr>
        <w:spacing w:line="360" w:lineRule="auto"/>
        <w:rPr>
          <w:rFonts w:ascii="Verdana" w:hAnsi="Verdana"/>
          <w:b/>
          <w:sz w:val="30"/>
          <w:szCs w:val="30"/>
        </w:rPr>
      </w:pPr>
    </w:p>
    <w:p w:rsidR="009A4652" w:rsidRPr="00C8594F" w:rsidRDefault="009A4652" w:rsidP="009A4652">
      <w:pPr>
        <w:spacing w:line="360" w:lineRule="auto"/>
        <w:rPr>
          <w:rFonts w:ascii="Verdana" w:hAnsi="Verdana"/>
          <w:b/>
          <w:sz w:val="30"/>
          <w:szCs w:val="30"/>
        </w:rPr>
      </w:pPr>
      <w:r w:rsidRPr="00C8594F">
        <w:rPr>
          <w:rFonts w:ascii="Verdana" w:hAnsi="Verdana"/>
          <w:b/>
          <w:sz w:val="30"/>
          <w:szCs w:val="30"/>
        </w:rPr>
        <w:t>Полный ход катка - перемещение опорного катка по вертикали из положения полностью разгруженного опорного элемента до упора в ограничитель хода катка, определяется как сумма статического и динамического ходов катка.</w:t>
      </w:r>
    </w:p>
    <w:p w:rsidR="009A4652" w:rsidRPr="00C8594F" w:rsidRDefault="009A4652" w:rsidP="009A4652">
      <w:pPr>
        <w:spacing w:line="360" w:lineRule="auto"/>
        <w:rPr>
          <w:rFonts w:ascii="Verdana" w:hAnsi="Verdana"/>
          <w:b/>
          <w:sz w:val="30"/>
          <w:szCs w:val="30"/>
        </w:rPr>
      </w:pPr>
      <w:r w:rsidRPr="00C8594F">
        <w:rPr>
          <w:rFonts w:ascii="Verdana" w:hAnsi="Verdana"/>
          <w:b/>
          <w:sz w:val="30"/>
          <w:szCs w:val="30"/>
        </w:rPr>
        <w:t>Так как в настоящей работе основной задачей ставится рассказать про ходовую часть в основном танков, то в дальнейшем под ходовой частью будем подразумевать ходовую часть с гусеничным движителем, если иное особо не оговорено.</w:t>
      </w:r>
    </w:p>
    <w:p w:rsidR="009A4652" w:rsidRPr="00C8594F" w:rsidRDefault="009A4652" w:rsidP="009A4652">
      <w:pPr>
        <w:spacing w:line="360" w:lineRule="auto"/>
        <w:rPr>
          <w:rFonts w:ascii="Verdana" w:hAnsi="Verdana"/>
          <w:b/>
          <w:sz w:val="30"/>
          <w:szCs w:val="30"/>
        </w:rPr>
      </w:pPr>
    </w:p>
    <w:sectPr w:rsidR="009A4652" w:rsidRPr="00C8594F" w:rsidSect="009A4652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9152A2"/>
    <w:rsid w:val="001E5702"/>
    <w:rsid w:val="001E580C"/>
    <w:rsid w:val="005B4C01"/>
    <w:rsid w:val="009152A2"/>
    <w:rsid w:val="009A4652"/>
    <w:rsid w:val="00C85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4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46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966</Words>
  <Characters>5512</Characters>
  <Application>Microsoft Office Word</Application>
  <DocSecurity>0</DocSecurity>
  <Lines>45</Lines>
  <Paragraphs>12</Paragraphs>
  <ScaleCrop>false</ScaleCrop>
  <Company>Reanimator Extreme Edition</Company>
  <LinksUpToDate>false</LinksUpToDate>
  <CharactersWithSpaces>6466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4</cp:revision>
  <cp:lastPrinted>2009-12-23T09:56:00Z</cp:lastPrinted>
  <dcterms:created xsi:type="dcterms:W3CDTF">2009-12-23T09:49:00Z</dcterms:created>
  <dcterms:modified xsi:type="dcterms:W3CDTF">2011-04-20T11:34:00Z</dcterms:modified>
</cp:coreProperties>
</file>