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927" w:rsidRPr="00096927" w:rsidRDefault="00096927" w:rsidP="00096927">
      <w:pPr>
        <w:rPr>
          <w:rFonts w:ascii="Times New Roman CYR" w:hAnsi="Times New Roman CYR" w:cs="Times New Roman CYR"/>
          <w:b/>
          <w:bCs/>
          <w:sz w:val="28"/>
          <w:szCs w:val="28"/>
          <w:lang w:val="en-US"/>
        </w:rPr>
      </w:pPr>
      <w:bookmarkStart w:id="0" w:name="1000294-A-101"/>
    </w:p>
    <w:p w:rsidR="00096927" w:rsidRPr="00096927" w:rsidRDefault="00096927" w:rsidP="00096927">
      <w:pPr>
        <w:rPr>
          <w:rFonts w:ascii="Times New Roman CYR" w:hAnsi="Times New Roman CYR" w:cs="Times New Roman CYR"/>
          <w:b/>
          <w:bCs/>
          <w:sz w:val="28"/>
          <w:szCs w:val="28"/>
          <w:lang w:val="en-US"/>
        </w:rPr>
      </w:pPr>
    </w:p>
    <w:p w:rsidR="00096927" w:rsidRPr="00096927" w:rsidRDefault="00096927" w:rsidP="00096927">
      <w:pPr>
        <w:rPr>
          <w:rFonts w:ascii="Times New Roman CYR" w:hAnsi="Times New Roman CYR" w:cs="Times New Roman CYR"/>
          <w:b/>
          <w:bCs/>
          <w:sz w:val="28"/>
          <w:szCs w:val="28"/>
          <w:lang w:val="en-US"/>
        </w:rPr>
      </w:pPr>
    </w:p>
    <w:p w:rsidR="00096927" w:rsidRPr="00096927" w:rsidRDefault="00096927" w:rsidP="00096927">
      <w:pPr>
        <w:rPr>
          <w:rFonts w:ascii="Times New Roman CYR" w:hAnsi="Times New Roman CYR" w:cs="Times New Roman CYR"/>
          <w:b/>
          <w:bCs/>
          <w:sz w:val="28"/>
          <w:szCs w:val="28"/>
          <w:lang w:val="en-US"/>
        </w:rPr>
      </w:pPr>
    </w:p>
    <w:p w:rsidR="00096927" w:rsidRPr="00096927" w:rsidRDefault="00096927" w:rsidP="00096927">
      <w:pPr>
        <w:rPr>
          <w:rFonts w:ascii="Times New Roman CYR" w:hAnsi="Times New Roman CYR" w:cs="Times New Roman CYR"/>
          <w:b/>
          <w:bCs/>
          <w:sz w:val="28"/>
          <w:szCs w:val="28"/>
          <w:lang w:val="en-US"/>
        </w:rPr>
      </w:pPr>
    </w:p>
    <w:p w:rsidR="00096927" w:rsidRPr="00096927" w:rsidRDefault="00096927" w:rsidP="00096927">
      <w:pPr>
        <w:rPr>
          <w:rFonts w:ascii="Times New Roman CYR" w:hAnsi="Times New Roman CYR" w:cs="Times New Roman CYR"/>
          <w:sz w:val="28"/>
          <w:szCs w:val="28"/>
        </w:rPr>
      </w:pPr>
      <w:r w:rsidRPr="00096927">
        <w:rPr>
          <w:rFonts w:ascii="Times New Roman CYR" w:hAnsi="Times New Roman CYR" w:cs="Times New Roman CYR"/>
          <w:b/>
          <w:bCs/>
          <w:sz w:val="28"/>
          <w:szCs w:val="28"/>
        </w:rPr>
        <w:t xml:space="preserve">БИОСФЕРА, </w:t>
      </w:r>
      <w:bookmarkEnd w:id="0"/>
      <w:r w:rsidRPr="00096927">
        <w:rPr>
          <w:rFonts w:ascii="Times New Roman CYR" w:hAnsi="Times New Roman CYR" w:cs="Times New Roman CYR"/>
          <w:sz w:val="28"/>
          <w:szCs w:val="28"/>
        </w:rPr>
        <w:t xml:space="preserve">оболочка Земли, в пределах которой существует жизнь. Биосфера включает нижнюю часть атмосферы (15–20 км), верхнюю часть литосферы и всю гидросферу. Нижняя граница опускается в среднем на 2–3 км на суше и на 1–2 км ниже дна океана. Термин «биосфера» ввел австрийский геолог Э.Зюсс в 1875, тогда как основы учения о биосфере, которые актуальны и в современной науке, были разработаны В.И.Вернадским. </w:t>
      </w:r>
    </w:p>
    <w:p w:rsidR="00096927" w:rsidRPr="00096927" w:rsidRDefault="00096927" w:rsidP="00096927">
      <w:pPr>
        <w:pStyle w:val="a7"/>
        <w:rPr>
          <w:rFonts w:ascii="Times New Roman CYR" w:hAnsi="Times New Roman CYR" w:cs="Times New Roman CYR"/>
          <w:sz w:val="28"/>
          <w:szCs w:val="28"/>
        </w:rPr>
      </w:pPr>
      <w:r w:rsidRPr="00096927">
        <w:rPr>
          <w:rFonts w:ascii="Times New Roman CYR" w:hAnsi="Times New Roman CYR" w:cs="Times New Roman CYR"/>
          <w:noProof/>
          <w:sz w:val="28"/>
          <w:szCs w:val="28"/>
        </w:rPr>
        <w:drawing>
          <wp:anchor distT="0" distB="0" distL="114300" distR="114300" simplePos="0" relativeHeight="251655680" behindDoc="0" locked="0" layoutInCell="1" allowOverlap="1">
            <wp:simplePos x="0" y="0"/>
            <wp:positionH relativeFrom="column">
              <wp:posOffset>1316355</wp:posOffset>
            </wp:positionH>
            <wp:positionV relativeFrom="paragraph">
              <wp:posOffset>247650</wp:posOffset>
            </wp:positionV>
            <wp:extent cx="1348740" cy="1897380"/>
            <wp:effectExtent l="19050" t="0" r="3810" b="0"/>
            <wp:wrapSquare wrapText="bothSides"/>
            <wp:docPr id="5" name="Рисунок 3" descr="D:\Documents and Settings\CaspeR\Рабочий стол\7BNBCAR9W4HKCAHTXTI0CAOUTBTJCANZRENECAXPT38ICAQZROOZCAC97RKGCA3HWPXDCA6ZZUCUCAEMFVNHCAVPF738CA6XTAAXCAJPQJUGCAVZST00CA915PAUCA66AH5HCAA49NBNCAJ4270YCA5F45J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Documents and Settings\CaspeR\Рабочий стол\7BNBCAR9W4HKCAHTXTI0CAOUTBTJCANZRENECAXPT38ICAQZROOZCAC97RKGCA3HWPXDCA6ZZUCUCAEMFVNHCAVPF738CA6XTAAXCAJPQJUGCAVZST00CA915PAUCA66AH5HCAA49NBNCAJ4270YCA5F45JP.jpg"/>
                    <pic:cNvPicPr>
                      <a:picLocks noChangeAspect="1" noChangeArrowheads="1"/>
                    </pic:cNvPicPr>
                  </pic:nvPicPr>
                  <pic:blipFill>
                    <a:blip r:embed="rId6"/>
                    <a:srcRect/>
                    <a:stretch>
                      <a:fillRect/>
                    </a:stretch>
                  </pic:blipFill>
                  <pic:spPr bwMode="auto">
                    <a:xfrm>
                      <a:off x="0" y="0"/>
                      <a:ext cx="1348740" cy="1897380"/>
                    </a:xfrm>
                    <a:prstGeom prst="rect">
                      <a:avLst/>
                    </a:prstGeom>
                    <a:noFill/>
                    <a:ln w="9525">
                      <a:noFill/>
                      <a:miter lim="800000"/>
                      <a:headEnd/>
                      <a:tailEnd/>
                    </a:ln>
                  </pic:spPr>
                </pic:pic>
              </a:graphicData>
            </a:graphic>
          </wp:anchor>
        </w:drawing>
      </w:r>
      <w:r w:rsidRPr="00096927">
        <w:rPr>
          <w:rFonts w:ascii="Times New Roman CYR" w:hAnsi="Times New Roman CYR" w:cs="Times New Roman CYR"/>
          <w:sz w:val="28"/>
          <w:szCs w:val="28"/>
        </w:rPr>
        <w:t xml:space="preserve">Биосфера состоит из живого, или биотического, и неживого, или абиотического, компонентов. Биотический компонент – это вся совокупность живых организмов (по Вернадскому – «живое вещество»). Абиотический компонент – сочетание энергии, воды, определенных химических элементов и других неорганических условий, в которых существуют живые организмы. </w:t>
      </w:r>
    </w:p>
    <w:p w:rsidR="00096927" w:rsidRPr="00096927" w:rsidRDefault="00096927" w:rsidP="00096927">
      <w:pPr>
        <w:pStyle w:val="a7"/>
        <w:rPr>
          <w:rFonts w:ascii="Times New Roman CYR" w:hAnsi="Times New Roman CYR" w:cs="Times New Roman CYR"/>
          <w:sz w:val="28"/>
          <w:szCs w:val="28"/>
        </w:rPr>
      </w:pPr>
      <w:r w:rsidRPr="00096927">
        <w:rPr>
          <w:rFonts w:ascii="Times New Roman CYR" w:hAnsi="Times New Roman CYR" w:cs="Times New Roman CYR"/>
          <w:sz w:val="28"/>
          <w:szCs w:val="28"/>
        </w:rPr>
        <w:t>Жизнь в биосфере зависит от потока энергии и круговорота веществ между биотическим и абиотическим компонентами. Круговороты веществ называются биогеохимическими циклами. Существование этих циклов обеспечивается энергией Солнца. Земля получает от Солнца ок.</w:t>
      </w:r>
      <w:r w:rsidRPr="00096927">
        <w:rPr>
          <w:sz w:val="28"/>
          <w:szCs w:val="28"/>
        </w:rPr>
        <w:t xml:space="preserve"> 1,3</w:t>
      </w:r>
      <w:r w:rsidRPr="00096927">
        <w:rPr>
          <w:rFonts w:ascii="Symbol" w:hAnsi="Symbol"/>
          <w:sz w:val="28"/>
          <w:szCs w:val="28"/>
        </w:rPr>
        <w:t></w:t>
      </w:r>
      <w:r w:rsidRPr="00096927">
        <w:rPr>
          <w:sz w:val="28"/>
          <w:szCs w:val="28"/>
        </w:rPr>
        <w:t>10</w:t>
      </w:r>
      <w:r w:rsidRPr="00096927">
        <w:rPr>
          <w:sz w:val="28"/>
          <w:szCs w:val="28"/>
          <w:vertAlign w:val="superscript"/>
        </w:rPr>
        <w:t>24</w:t>
      </w:r>
      <w:r w:rsidRPr="00096927">
        <w:rPr>
          <w:rFonts w:ascii="Times New Roman CYR" w:hAnsi="Times New Roman CYR" w:cs="Times New Roman CYR"/>
          <w:sz w:val="28"/>
          <w:szCs w:val="28"/>
        </w:rPr>
        <w:t xml:space="preserve"> калорий в год. Около 40% этой энергии излучается обратно в космос; 15% поглощается атмосферой, почвой и водой; остальная энергия – это видимый свет, первичный источник энергии для всей жизни на Земле. </w:t>
      </w:r>
    </w:p>
    <w:p w:rsidR="00096927" w:rsidRPr="00096927" w:rsidRDefault="00096927" w:rsidP="00096927">
      <w:pPr>
        <w:pStyle w:val="a7"/>
        <w:rPr>
          <w:rFonts w:ascii="Times New Roman CYR" w:hAnsi="Times New Roman CYR" w:cs="Times New Roman CYR"/>
          <w:sz w:val="28"/>
          <w:szCs w:val="28"/>
        </w:rPr>
      </w:pPr>
      <w:r w:rsidRPr="00096927">
        <w:rPr>
          <w:rFonts w:ascii="Times New Roman CYR" w:hAnsi="Times New Roman CYR" w:cs="Times New Roman CYR"/>
          <w:sz w:val="28"/>
          <w:szCs w:val="28"/>
        </w:rPr>
        <w:t>Фотосинтез, хемосинтез, дыхание и брожен</w:t>
      </w:r>
      <w:r w:rsidRPr="00096927">
        <w:rPr>
          <w:noProof/>
          <w:sz w:val="28"/>
          <w:szCs w:val="28"/>
        </w:rPr>
        <w:drawing>
          <wp:anchor distT="0" distB="0" distL="114300" distR="114300" simplePos="0" relativeHeight="251658752" behindDoc="0" locked="0" layoutInCell="1" allowOverlap="1">
            <wp:simplePos x="0" y="0"/>
            <wp:positionH relativeFrom="column">
              <wp:posOffset>2870835</wp:posOffset>
            </wp:positionH>
            <wp:positionV relativeFrom="paragraph">
              <wp:posOffset>-685165</wp:posOffset>
            </wp:positionV>
            <wp:extent cx="1512570" cy="1097280"/>
            <wp:effectExtent l="19050" t="0" r="0" b="0"/>
            <wp:wrapSquare wrapText="bothSides"/>
            <wp:docPr id="9" name="Рисунок 4" descr="D:\Documents and Settings\CaspeR\Рабочий стол\KCHRCAVX5RWHCAW6MQ6WCAPRZEVSCAX9HP15CATBLUU7CALU93G2CAD0C1W8CAT1EW5YCAMU3J73CABSY0BJCAYH7NOZCAFPQOB4CA8WMLZICA9ZOSJ1CAYPWTJDCANSW0QQCA7CFBXTCAJOU068CA6QKOE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Documents and Settings\CaspeR\Рабочий стол\KCHRCAVX5RWHCAW6MQ6WCAPRZEVSCAX9HP15CATBLUU7CALU93G2CAD0C1W8CAT1EW5YCAMU3J73CABSY0BJCAYH7NOZCAFPQOB4CA8WMLZICA9ZOSJ1CAYPWTJDCANSW0QQCA7CFBXTCAJOU068CA6QKOE8.jpg"/>
                    <pic:cNvPicPr>
                      <a:picLocks noChangeAspect="1" noChangeArrowheads="1"/>
                    </pic:cNvPicPr>
                  </pic:nvPicPr>
                  <pic:blipFill>
                    <a:blip r:embed="rId7"/>
                    <a:srcRect/>
                    <a:stretch>
                      <a:fillRect/>
                    </a:stretch>
                  </pic:blipFill>
                  <pic:spPr bwMode="auto">
                    <a:xfrm>
                      <a:off x="0" y="0"/>
                      <a:ext cx="1512570" cy="1097280"/>
                    </a:xfrm>
                    <a:prstGeom prst="rect">
                      <a:avLst/>
                    </a:prstGeom>
                    <a:noFill/>
                    <a:ln w="9525">
                      <a:noFill/>
                      <a:miter lim="800000"/>
                      <a:headEnd/>
                      <a:tailEnd/>
                    </a:ln>
                  </pic:spPr>
                </pic:pic>
              </a:graphicData>
            </a:graphic>
          </wp:anchor>
        </w:drawing>
      </w:r>
      <w:r w:rsidRPr="00096927">
        <w:rPr>
          <w:rFonts w:ascii="Times New Roman CYR" w:hAnsi="Times New Roman CYR" w:cs="Times New Roman CYR"/>
          <w:sz w:val="28"/>
          <w:szCs w:val="28"/>
        </w:rPr>
        <w:t xml:space="preserve">ие – основные процессы, благодаря которым поток энергии проходит через организмы. Первые два процесса обеспечивают синтез органических веществ за счет энергии света (фотосинтез) и окисления неорганических веществ (хемосинтез). В ходе дыхания и брожения органические вещества расщепляются, а заключенная в них энергия используется живыми организмами, но в конечном итоге переходит в тепло. Брожение, в отличие от дыхания, не требует кислорода. </w:t>
      </w:r>
    </w:p>
    <w:p w:rsidR="00096927" w:rsidRPr="00705799" w:rsidRDefault="00096927" w:rsidP="00096927">
      <w:pPr>
        <w:pStyle w:val="a7"/>
        <w:rPr>
          <w:rFonts w:ascii="Times New Roman CYR" w:hAnsi="Times New Roman CYR" w:cs="Times New Roman CYR"/>
          <w:sz w:val="28"/>
          <w:szCs w:val="28"/>
        </w:rPr>
      </w:pPr>
      <w:r w:rsidRPr="00096927">
        <w:rPr>
          <w:rFonts w:ascii="Times New Roman CYR" w:hAnsi="Times New Roman CYR" w:cs="Times New Roman CYR"/>
          <w:sz w:val="28"/>
          <w:szCs w:val="28"/>
        </w:rPr>
        <w:t xml:space="preserve">Наглядное представление о путях прохождения энергии дают пищевые цепи. </w:t>
      </w:r>
    </w:p>
    <w:p w:rsidR="00096927" w:rsidRPr="00705799" w:rsidRDefault="00096927" w:rsidP="00096927">
      <w:pPr>
        <w:pStyle w:val="a7"/>
        <w:rPr>
          <w:rFonts w:ascii="Times New Roman CYR" w:hAnsi="Times New Roman CYR" w:cs="Times New Roman CYR"/>
          <w:sz w:val="28"/>
          <w:szCs w:val="28"/>
        </w:rPr>
      </w:pPr>
    </w:p>
    <w:p w:rsidR="00096927" w:rsidRPr="00705799" w:rsidRDefault="00096927" w:rsidP="00096927">
      <w:pPr>
        <w:pStyle w:val="a7"/>
        <w:rPr>
          <w:rFonts w:ascii="Times New Roman CYR" w:hAnsi="Times New Roman CYR" w:cs="Times New Roman CYR"/>
          <w:sz w:val="28"/>
          <w:szCs w:val="28"/>
        </w:rPr>
      </w:pPr>
    </w:p>
    <w:p w:rsidR="00096927" w:rsidRDefault="00096927" w:rsidP="00096927">
      <w:pPr>
        <w:pStyle w:val="a7"/>
        <w:rPr>
          <w:rFonts w:ascii="Times New Roman CYR" w:hAnsi="Times New Roman CYR" w:cs="Times New Roman CYR"/>
          <w:sz w:val="28"/>
          <w:szCs w:val="28"/>
          <w:lang w:val="en-US"/>
        </w:rPr>
      </w:pPr>
      <w:r w:rsidRPr="00096927">
        <w:rPr>
          <w:rFonts w:ascii="Times New Roman CYR" w:hAnsi="Times New Roman CYR" w:cs="Times New Roman CYR"/>
          <w:sz w:val="28"/>
          <w:szCs w:val="28"/>
        </w:rPr>
        <w:t xml:space="preserve">Каждое их звено – это определенный трофический уровень. Первый трофический уровень занимают автотрофы, или продуценты. Организмы второго трофического уровня называются первичными консументами, </w:t>
      </w:r>
    </w:p>
    <w:p w:rsidR="00096927" w:rsidRPr="00096927" w:rsidRDefault="00096927" w:rsidP="00096927">
      <w:pPr>
        <w:pStyle w:val="a7"/>
        <w:rPr>
          <w:rFonts w:ascii="Times New Roman CYR" w:hAnsi="Times New Roman CYR" w:cs="Times New Roman CYR"/>
          <w:sz w:val="28"/>
          <w:szCs w:val="28"/>
        </w:rPr>
      </w:pPr>
      <w:r w:rsidRPr="00096927">
        <w:rPr>
          <w:rFonts w:ascii="Times New Roman CYR" w:hAnsi="Times New Roman CYR" w:cs="Times New Roman CYR"/>
          <w:sz w:val="28"/>
          <w:szCs w:val="28"/>
        </w:rPr>
        <w:t xml:space="preserve">третьего – вторичными консументами и т.д. Продуценты – это растения, цианобактерии (синезеленые «водоросли») и некоторые другие типы бактерий. Часть энергии, связанной продуцентами в процессе фотосинтеза, расходуется при собственном дыхании, другая часть сохраняется в их клетках и тканях и доступна для </w:t>
      </w:r>
    </w:p>
    <w:p w:rsidR="00096927" w:rsidRPr="00096927" w:rsidRDefault="00096927" w:rsidP="00096927">
      <w:pPr>
        <w:pStyle w:val="a7"/>
        <w:rPr>
          <w:rFonts w:ascii="Times New Roman CYR" w:hAnsi="Times New Roman CYR" w:cs="Times New Roman CYR"/>
          <w:sz w:val="28"/>
          <w:szCs w:val="28"/>
        </w:rPr>
      </w:pPr>
      <w:r w:rsidRPr="00096927">
        <w:rPr>
          <w:rFonts w:ascii="Times New Roman CYR" w:hAnsi="Times New Roman CYR" w:cs="Times New Roman CYR"/>
          <w:sz w:val="28"/>
          <w:szCs w:val="28"/>
        </w:rPr>
        <w:t>консументов. Разность между скоростью фотосинтеза и скоростью дыхания фотосинтезирующих организмов называется чистой первичной продукцией. В чистую первичную продукцию переходит всего ок. 0,1% солнечной энергии, достигающей поверхности Земли. Однако за год абсолютное количество чистой первичной продукции составляет 6</w:t>
      </w:r>
      <w:r w:rsidRPr="00096927">
        <w:rPr>
          <w:rFonts w:ascii="Symbol" w:hAnsi="Symbol"/>
          <w:sz w:val="28"/>
          <w:szCs w:val="28"/>
        </w:rPr>
        <w:t></w:t>
      </w:r>
      <w:r w:rsidRPr="00096927">
        <w:rPr>
          <w:sz w:val="28"/>
          <w:szCs w:val="28"/>
        </w:rPr>
        <w:t>10</w:t>
      </w:r>
      <w:r w:rsidRPr="00096927">
        <w:rPr>
          <w:sz w:val="28"/>
          <w:szCs w:val="28"/>
          <w:vertAlign w:val="superscript"/>
        </w:rPr>
        <w:t>20</w:t>
      </w:r>
      <w:r w:rsidRPr="00096927">
        <w:rPr>
          <w:rFonts w:ascii="Times New Roman CYR" w:hAnsi="Times New Roman CYR" w:cs="Times New Roman CYR"/>
          <w:sz w:val="28"/>
          <w:szCs w:val="28"/>
        </w:rPr>
        <w:t xml:space="preserve"> калорий, что соответствует 165 млрд. т органического вещества. </w:t>
      </w:r>
    </w:p>
    <w:p w:rsidR="00096927" w:rsidRPr="00705799" w:rsidRDefault="00096927" w:rsidP="00096927">
      <w:pPr>
        <w:pStyle w:val="a7"/>
        <w:rPr>
          <w:rFonts w:ascii="Times New Roman CYR" w:hAnsi="Times New Roman CYR" w:cs="Times New Roman CYR"/>
          <w:sz w:val="28"/>
          <w:szCs w:val="28"/>
        </w:rPr>
      </w:pPr>
      <w:r w:rsidRPr="00096927">
        <w:rPr>
          <w:rFonts w:ascii="Times New Roman CYR" w:hAnsi="Times New Roman CYR" w:cs="Times New Roman CYR"/>
          <w:sz w:val="28"/>
          <w:szCs w:val="28"/>
        </w:rPr>
        <w:t xml:space="preserve">Организмы, не способные к фотосинтезу или хемосинтезу, – это гетеротрофы, или консументы. К ним относятся животные, грибы, большая часть бактерий и немногие растения, утратившие способность к фотосинтезу. Консументы зависят прямо </w:t>
      </w:r>
    </w:p>
    <w:p w:rsidR="00096927" w:rsidRPr="00096927" w:rsidRDefault="00096927" w:rsidP="00096927">
      <w:pPr>
        <w:pStyle w:val="a7"/>
        <w:rPr>
          <w:rFonts w:ascii="Times New Roman CYR" w:hAnsi="Times New Roman CYR" w:cs="Times New Roman CYR"/>
          <w:sz w:val="28"/>
          <w:szCs w:val="28"/>
        </w:rPr>
      </w:pPr>
      <w:r w:rsidRPr="00096927">
        <w:rPr>
          <w:rFonts w:ascii="Times New Roman CYR" w:hAnsi="Times New Roman CYR" w:cs="Times New Roman CYR"/>
          <w:noProof/>
          <w:sz w:val="28"/>
          <w:szCs w:val="28"/>
        </w:rPr>
        <w:drawing>
          <wp:anchor distT="0" distB="0" distL="114300" distR="114300" simplePos="0" relativeHeight="251656704" behindDoc="0" locked="0" layoutInCell="1" allowOverlap="1">
            <wp:simplePos x="0" y="0"/>
            <wp:positionH relativeFrom="column">
              <wp:posOffset>973455</wp:posOffset>
            </wp:positionH>
            <wp:positionV relativeFrom="paragraph">
              <wp:posOffset>816610</wp:posOffset>
            </wp:positionV>
            <wp:extent cx="1870710" cy="1394460"/>
            <wp:effectExtent l="19050" t="0" r="0" b="0"/>
            <wp:wrapSquare wrapText="bothSides"/>
            <wp:docPr id="7" name="Рисунок 2" descr="D:\Documents and Settings\CaspeR\Рабочий стол\GZYOCAGA4F9LCAN32TR4CAEXGP9CCA80O68UCAPSYFZICA445N2NCA4GMW3ZCAMZXZHECA6V07XDCA6SRO9FCA14SH9BCAI13BB6CAWXBFO1CAFMZOSOCABTFBIZCAC162TMCAFO3RZRCACFTBL9CAQQ5HI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cuments and Settings\CaspeR\Рабочий стол\GZYOCAGA4F9LCAN32TR4CAEXGP9CCA80O68UCAPSYFZICA445N2NCA4GMW3ZCAMZXZHECA6V07XDCA6SRO9FCA14SH9BCAI13BB6CAWXBFO1CAFMZOSOCABTFBIZCAC162TMCAFO3RZRCACFTBL9CAQQ5HIK.jpg"/>
                    <pic:cNvPicPr>
                      <a:picLocks noChangeAspect="1" noChangeArrowheads="1"/>
                    </pic:cNvPicPr>
                  </pic:nvPicPr>
                  <pic:blipFill>
                    <a:blip r:embed="rId8"/>
                    <a:srcRect/>
                    <a:stretch>
                      <a:fillRect/>
                    </a:stretch>
                  </pic:blipFill>
                  <pic:spPr bwMode="auto">
                    <a:xfrm>
                      <a:off x="0" y="0"/>
                      <a:ext cx="1870710" cy="1394460"/>
                    </a:xfrm>
                    <a:prstGeom prst="rect">
                      <a:avLst/>
                    </a:prstGeom>
                    <a:noFill/>
                    <a:ln w="9525">
                      <a:noFill/>
                      <a:miter lim="800000"/>
                      <a:headEnd/>
                      <a:tailEnd/>
                    </a:ln>
                  </pic:spPr>
                </pic:pic>
              </a:graphicData>
            </a:graphic>
          </wp:anchor>
        </w:drawing>
      </w:r>
      <w:r w:rsidRPr="00096927">
        <w:rPr>
          <w:rFonts w:ascii="Times New Roman CYR" w:hAnsi="Times New Roman CYR" w:cs="Times New Roman CYR"/>
          <w:sz w:val="28"/>
          <w:szCs w:val="28"/>
        </w:rPr>
        <w:t xml:space="preserve">(травоядные) или косвенно (хищники) от величины чистой первичной продукции как источника энергии и веществ. Прохождение энергии через живое вещество представляет собой путь от света к продуцентам, далее к консументам, а от тех и других – к теплу. Этот путь – поток, а не круговорот, поскольку в виде тепла энергия рассеивается в окружающей среде и не может снова использоваться для фотосинтеза. Таким образом, энергетический поток через живое вещество – это процесс потери накопленной организмами энергии. </w:t>
      </w:r>
    </w:p>
    <w:p w:rsidR="00096927" w:rsidRPr="00705799" w:rsidRDefault="00096927" w:rsidP="00096927">
      <w:pPr>
        <w:pStyle w:val="a7"/>
        <w:rPr>
          <w:rFonts w:ascii="Times New Roman CYR" w:hAnsi="Times New Roman CYR" w:cs="Times New Roman CYR"/>
          <w:sz w:val="28"/>
          <w:szCs w:val="28"/>
        </w:rPr>
      </w:pPr>
      <w:r w:rsidRPr="00096927">
        <w:rPr>
          <w:rFonts w:ascii="Times New Roman CYR" w:hAnsi="Times New Roman CYR" w:cs="Times New Roman CYR"/>
          <w:sz w:val="28"/>
          <w:szCs w:val="28"/>
        </w:rPr>
        <w:t xml:space="preserve">Другой важнейший аспект существования жизни на Земле – биогеохимические циклы, в которые вовлечены вода и основные биогенные химические элементы – </w:t>
      </w:r>
      <w:r w:rsidRPr="00096927">
        <w:rPr>
          <w:sz w:val="28"/>
          <w:szCs w:val="28"/>
        </w:rPr>
        <w:t>C, H, O, N, P, S, Fe, Mg, Mo, Mn, Cu, Zn, Ca, Na, K</w:t>
      </w:r>
      <w:r w:rsidRPr="00096927">
        <w:rPr>
          <w:rFonts w:ascii="Times New Roman CYR" w:hAnsi="Times New Roman CYR" w:cs="Times New Roman CYR"/>
          <w:sz w:val="28"/>
          <w:szCs w:val="28"/>
        </w:rPr>
        <w:t xml:space="preserve"> и др. Все циклы состоят из двух фаз: органической (во время которой вещество или элемент находится в составе живых организмов) и неорганической. </w:t>
      </w:r>
    </w:p>
    <w:p w:rsidR="00096927" w:rsidRPr="00705799" w:rsidRDefault="00096927" w:rsidP="00096927">
      <w:pPr>
        <w:pStyle w:val="a7"/>
        <w:rPr>
          <w:rFonts w:ascii="Times New Roman CYR" w:hAnsi="Times New Roman CYR" w:cs="Times New Roman CYR"/>
          <w:sz w:val="28"/>
          <w:szCs w:val="28"/>
        </w:rPr>
      </w:pPr>
    </w:p>
    <w:p w:rsidR="00096927" w:rsidRPr="00705799" w:rsidRDefault="00096927" w:rsidP="00096927">
      <w:pPr>
        <w:pStyle w:val="a7"/>
        <w:rPr>
          <w:rFonts w:ascii="Times New Roman CYR" w:hAnsi="Times New Roman CYR" w:cs="Times New Roman CYR"/>
          <w:sz w:val="28"/>
          <w:szCs w:val="28"/>
        </w:rPr>
      </w:pPr>
    </w:p>
    <w:p w:rsidR="00096927" w:rsidRPr="00705799" w:rsidRDefault="00096927" w:rsidP="00096927">
      <w:pPr>
        <w:pStyle w:val="a7"/>
        <w:rPr>
          <w:rFonts w:ascii="Times New Roman CYR" w:hAnsi="Times New Roman CYR" w:cs="Times New Roman CYR"/>
          <w:sz w:val="28"/>
          <w:szCs w:val="28"/>
        </w:rPr>
      </w:pPr>
    </w:p>
    <w:p w:rsidR="00096927" w:rsidRPr="00096927" w:rsidRDefault="00096927" w:rsidP="00096927">
      <w:pPr>
        <w:pStyle w:val="a7"/>
        <w:rPr>
          <w:sz w:val="28"/>
          <w:szCs w:val="28"/>
        </w:rPr>
      </w:pPr>
      <w:r w:rsidRPr="00096927">
        <w:rPr>
          <w:rFonts w:ascii="Times New Roman CYR" w:hAnsi="Times New Roman CYR" w:cs="Times New Roman CYR"/>
          <w:sz w:val="28"/>
          <w:szCs w:val="28"/>
        </w:rPr>
        <w:t>Последовательные переходы вещества из одной фазы в другую совершаются бесчисленное число раз. Так, например, ежегодно проходит через органическую фазу и возвращается в неорганическую 1</w:t>
      </w:r>
      <w:r w:rsidRPr="00096927">
        <w:rPr>
          <w:sz w:val="28"/>
          <w:szCs w:val="28"/>
        </w:rPr>
        <w:t>/</w:t>
      </w:r>
      <w:r w:rsidRPr="00096927">
        <w:rPr>
          <w:rFonts w:ascii="Times New Roman CYR" w:hAnsi="Times New Roman CYR" w:cs="Times New Roman CYR"/>
          <w:sz w:val="28"/>
          <w:szCs w:val="28"/>
        </w:rPr>
        <w:t>7 часть всего углекислого газа и 1</w:t>
      </w:r>
      <w:r w:rsidRPr="00096927">
        <w:rPr>
          <w:sz w:val="28"/>
          <w:szCs w:val="28"/>
        </w:rPr>
        <w:t>/</w:t>
      </w:r>
      <w:r w:rsidRPr="00096927">
        <w:rPr>
          <w:rFonts w:ascii="Times New Roman CYR" w:hAnsi="Times New Roman CYR" w:cs="Times New Roman CYR"/>
          <w:sz w:val="28"/>
          <w:szCs w:val="28"/>
        </w:rPr>
        <w:t xml:space="preserve">4500 часть кислорода атмосферы; подсчитано, что вся вода оборачивается за 2 млн. лет. </w:t>
      </w:r>
      <w:r w:rsidRPr="00096927">
        <w:rPr>
          <w:rFonts w:ascii="Times New Roman CYR" w:hAnsi="Times New Roman CYR" w:cs="Times New Roman CYR"/>
          <w:i/>
          <w:iCs/>
          <w:sz w:val="28"/>
          <w:szCs w:val="28"/>
        </w:rPr>
        <w:t>См. также</w:t>
      </w:r>
      <w:r w:rsidRPr="00096927">
        <w:rPr>
          <w:rFonts w:ascii="Times New Roman CYR" w:hAnsi="Times New Roman CYR" w:cs="Times New Roman CYR"/>
          <w:sz w:val="28"/>
          <w:szCs w:val="28"/>
        </w:rPr>
        <w:t xml:space="preserve"> ЦИКЛ УГЛЕРОДА.</w:t>
      </w:r>
      <w:r w:rsidRPr="00096927">
        <w:rPr>
          <w:sz w:val="28"/>
          <w:szCs w:val="28"/>
        </w:rPr>
        <w:t xml:space="preserve"> </w:t>
      </w:r>
    </w:p>
    <w:p w:rsidR="00096927" w:rsidRPr="00096927" w:rsidRDefault="00096927" w:rsidP="00096927">
      <w:pPr>
        <w:pStyle w:val="a7"/>
        <w:rPr>
          <w:rFonts w:ascii="Times New Roman CYR" w:hAnsi="Times New Roman CYR" w:cs="Times New Roman CYR"/>
          <w:sz w:val="28"/>
          <w:szCs w:val="28"/>
        </w:rPr>
      </w:pPr>
      <w:r w:rsidRPr="00096927">
        <w:rPr>
          <w:rFonts w:ascii="Times New Roman CYR" w:hAnsi="Times New Roman CYR" w:cs="Times New Roman CYR"/>
          <w:sz w:val="28"/>
          <w:szCs w:val="28"/>
        </w:rPr>
        <w:t>Жизнь невозможна без воды. Вода – источник водорода, одного из важнейших элементов, входящего в состав живых организмов. Метаболические реакции в организмах происходят в жидкой фазе, и вода является той средой, с которой организмы потребляют биогенные элементы и с которой удаляются конечные продукты метаболизма (шлаки). Вода составляет от 50 до 95% веса живых организмов. В круговороте воды важную роль играет процесс испарения в растениях. Через корни растения поглощают воду и получают растворенные в ней соли. Через листья происходит испарение воды. В течение вегетационного периода зерновые культуры н</w:t>
      </w:r>
      <w:r w:rsidRPr="00096927">
        <w:rPr>
          <w:noProof/>
          <w:sz w:val="28"/>
          <w:szCs w:val="28"/>
        </w:rPr>
        <w:drawing>
          <wp:anchor distT="0" distB="0" distL="114300" distR="114300" simplePos="0" relativeHeight="251657728" behindDoc="0" locked="0" layoutInCell="1" allowOverlap="1">
            <wp:simplePos x="0" y="0"/>
            <wp:positionH relativeFrom="column">
              <wp:posOffset>3030855</wp:posOffset>
            </wp:positionH>
            <wp:positionV relativeFrom="paragraph">
              <wp:posOffset>553085</wp:posOffset>
            </wp:positionV>
            <wp:extent cx="1535430" cy="1394460"/>
            <wp:effectExtent l="19050" t="0" r="7620" b="0"/>
            <wp:wrapSquare wrapText="bothSides"/>
            <wp:docPr id="8" name="Рисунок 1" descr="D:\Documents and Settings\CaspeR\Рабочий стол\M4MDCAW0XQEQCA6BNEJFCAZ0U8SXCA9MGPG1CANNW517CACP2677CAE8ET6QCA051E31CA2MIFKZCAKOHQLFCAZENUC6CA2LGH9DCAUVIF3VCANOXSS4CAS6Y9GWCATHJNOFCAE0R3KXCARAWRAWCAKJS92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ocuments and Settings\CaspeR\Рабочий стол\M4MDCAW0XQEQCA6BNEJFCAZ0U8SXCA9MGPG1CANNW517CACP2677CAE8ET6QCA051E31CA2MIFKZCAKOHQLFCAZENUC6CA2LGH9DCAUVIF3VCANOXSS4CAS6Y9GWCATHJNOFCAE0R3KXCARAWRAWCAKJS92Y.jpg"/>
                    <pic:cNvPicPr>
                      <a:picLocks noChangeAspect="1" noChangeArrowheads="1"/>
                    </pic:cNvPicPr>
                  </pic:nvPicPr>
                  <pic:blipFill>
                    <a:blip r:embed="rId9"/>
                    <a:srcRect/>
                    <a:stretch>
                      <a:fillRect/>
                    </a:stretch>
                  </pic:blipFill>
                  <pic:spPr bwMode="auto">
                    <a:xfrm>
                      <a:off x="0" y="0"/>
                      <a:ext cx="1535430" cy="1394460"/>
                    </a:xfrm>
                    <a:prstGeom prst="rect">
                      <a:avLst/>
                    </a:prstGeom>
                    <a:noFill/>
                    <a:ln w="9525">
                      <a:noFill/>
                      <a:miter lim="800000"/>
                      <a:headEnd/>
                      <a:tailEnd/>
                    </a:ln>
                  </pic:spPr>
                </pic:pic>
              </a:graphicData>
            </a:graphic>
          </wp:anchor>
        </w:drawing>
      </w:r>
      <w:r w:rsidRPr="00096927">
        <w:rPr>
          <w:rFonts w:ascii="Times New Roman CYR" w:hAnsi="Times New Roman CYR" w:cs="Times New Roman CYR"/>
          <w:sz w:val="28"/>
          <w:szCs w:val="28"/>
        </w:rPr>
        <w:t xml:space="preserve">а площади 1 га испаряют ок. 4 000 000 л воды, но только </w:t>
      </w:r>
    </w:p>
    <w:p w:rsidR="00096927" w:rsidRPr="00096927" w:rsidRDefault="00096927" w:rsidP="00096927">
      <w:pPr>
        <w:pStyle w:val="a7"/>
        <w:rPr>
          <w:rFonts w:ascii="Times New Roman CYR" w:hAnsi="Times New Roman CYR" w:cs="Times New Roman CYR"/>
          <w:sz w:val="28"/>
          <w:szCs w:val="28"/>
        </w:rPr>
      </w:pPr>
      <w:r w:rsidRPr="00096927">
        <w:rPr>
          <w:rFonts w:ascii="Times New Roman CYR" w:hAnsi="Times New Roman CYR" w:cs="Times New Roman CYR"/>
          <w:sz w:val="28"/>
          <w:szCs w:val="28"/>
        </w:rPr>
        <w:t>0,4% этого количества используется непосредственно в процессе фотосинтеза. Для получения 1 кг зерна требуется ок. 50</w:t>
      </w:r>
      <w:r w:rsidRPr="00096927">
        <w:rPr>
          <w:sz w:val="28"/>
          <w:szCs w:val="28"/>
        </w:rPr>
        <w:t xml:space="preserve">0 </w:t>
      </w:r>
      <w:r w:rsidRPr="00096927">
        <w:rPr>
          <w:rFonts w:ascii="Times New Roman CYR" w:hAnsi="Times New Roman CYR" w:cs="Times New Roman CYR"/>
          <w:sz w:val="28"/>
          <w:szCs w:val="28"/>
        </w:rPr>
        <w:t xml:space="preserve">л воды. Очевидно, что растениям необходимо громадное количество воды, а поскольку консументы питаются растениями, их суммарные потребности в воде намного выше того количества, которое они поглощают непосредственно. Например, человеку для физиологических нужд требуется ок. 2,1 л воды в день, но для получения съедаемого им за день количества пищи нужны еще 10 000 л воды. </w:t>
      </w:r>
    </w:p>
    <w:p w:rsidR="00096927" w:rsidRPr="00096927" w:rsidRDefault="00096927" w:rsidP="00096927">
      <w:pPr>
        <w:pStyle w:val="a7"/>
        <w:rPr>
          <w:rFonts w:ascii="Times New Roman CYR" w:hAnsi="Times New Roman CYR" w:cs="Times New Roman CYR"/>
          <w:sz w:val="28"/>
          <w:szCs w:val="28"/>
        </w:rPr>
      </w:pPr>
      <w:r w:rsidRPr="00096927">
        <w:rPr>
          <w:rFonts w:ascii="Times New Roman CYR" w:hAnsi="Times New Roman CYR" w:cs="Times New Roman CYR"/>
          <w:sz w:val="28"/>
          <w:szCs w:val="28"/>
        </w:rPr>
        <w:t>Поддержание динамического равновесия между биотическим и абиотическим компонентами биосферы является необходимым условием существования всех форм жизни. Воздействие человека на биосферу, сопровождающееся ухудшением качества воды, сведением лесов или выбросом в атмосферу загрязняющих веществ, может создать угрозу жизни на Земле.</w:t>
      </w:r>
    </w:p>
    <w:p w:rsidR="00FD4825" w:rsidRPr="00705799" w:rsidRDefault="00FD4825">
      <w:pPr>
        <w:rPr>
          <w:sz w:val="28"/>
          <w:szCs w:val="28"/>
        </w:rPr>
      </w:pPr>
    </w:p>
    <w:p w:rsidR="00096927" w:rsidRPr="00705799" w:rsidRDefault="00096927">
      <w:pPr>
        <w:rPr>
          <w:sz w:val="28"/>
          <w:szCs w:val="28"/>
        </w:rPr>
      </w:pPr>
    </w:p>
    <w:p w:rsidR="00096927" w:rsidRPr="00705799" w:rsidRDefault="00A86917">
      <w:pPr>
        <w:rPr>
          <w:sz w:val="28"/>
          <w:szCs w:val="28"/>
        </w:rPr>
      </w:pPr>
      <w:r w:rsidRPr="00A86917">
        <w:rPr>
          <w:noProof/>
        </w:rPr>
        <w:lastRenderedPageBreak/>
        <w:pict>
          <v:shapetype id="_x0000_t170" coordsize="21600,21600" o:spt="170" adj="7200" path="m@0,l@1,m,21600r21600,e">
            <v:formulas>
              <v:f eqn="val #0"/>
              <v:f eqn="sum 21600 0 @0"/>
              <v:f eqn="prod #0 1 2"/>
              <v:f eqn="sum 21600 0 @2"/>
              <v:f eqn="sum @1 21600 @0"/>
            </v:formulas>
            <v:path textpathok="t" o:connecttype="custom" o:connectlocs="10800,0;@2,10800;10800,21600;@3,10800" o:connectangles="270,180,90,0"/>
            <v:textpath on="t" fitshape="t"/>
            <v:handles>
              <v:h position="#0,topLeft" xrange="0,10792"/>
            </v:handles>
            <o:lock v:ext="edit" text="t" shapetype="t"/>
          </v:shapetype>
          <v:shape id="_x0000_s1026" type="#_x0000_t170" style="position:absolute;margin-left:3.15pt;margin-top:176.3pt;width:446.4pt;height:186.4pt;z-index:-251656704" wrapcoords="2069 -87 399 16916 3957 17957 4973 17957 4284 18477 3195 19345 2614 19692 2686 19865 7660 20733 7660 21253 7696 21773 7732 21773 8749 21773 14485 21773 14739 21687 14594 20733 18369 19952 18659 19778 16699 18217 20547 16916 20547 16569 20402 15181 20293 13793 20003 11017 19894 9629 19749 8241 20184 8241 20329 7807 20184 6853 20039 5465 20112 4511 18006 4251 9003 4077 9076 -87 2069 -87" adj="2158" fillcolor="#520402" strokecolor="#b2b2b2" strokeweight="1pt">
            <v:fill color2="#fc0" focus="100%" type="gradient"/>
            <v:shadow on="t" type="perspective" color="#875b0d" opacity="45875f" origin=",.5" matrix=",,,.5,,-4768371582e-16"/>
            <v:textpath style="font-family:&quot;Arial Black&quot;;v-text-kern:t" trim="t" fitpath="t" string="Реферат&#10;"/>
            <w10:wrap type="tight"/>
          </v:shape>
        </w:pict>
      </w:r>
    </w:p>
    <w:p w:rsidR="00096927" w:rsidRPr="00705799" w:rsidRDefault="00096927" w:rsidP="00096927">
      <w:pPr>
        <w:rPr>
          <w:sz w:val="28"/>
          <w:szCs w:val="28"/>
        </w:rPr>
      </w:pPr>
    </w:p>
    <w:p w:rsidR="00096927" w:rsidRPr="00705799" w:rsidRDefault="00096927" w:rsidP="00096927">
      <w:pPr>
        <w:rPr>
          <w:sz w:val="28"/>
          <w:szCs w:val="28"/>
        </w:rPr>
      </w:pPr>
    </w:p>
    <w:p w:rsidR="00096927" w:rsidRPr="00705799" w:rsidRDefault="00096927" w:rsidP="00096927">
      <w:pPr>
        <w:rPr>
          <w:sz w:val="28"/>
          <w:szCs w:val="28"/>
        </w:rPr>
      </w:pPr>
    </w:p>
    <w:p w:rsidR="00096927" w:rsidRPr="00705799" w:rsidRDefault="00096927" w:rsidP="00096927">
      <w:pPr>
        <w:rPr>
          <w:sz w:val="28"/>
          <w:szCs w:val="28"/>
        </w:rPr>
      </w:pPr>
    </w:p>
    <w:p w:rsidR="00096927" w:rsidRPr="00705799" w:rsidRDefault="00096927" w:rsidP="00096927">
      <w:pPr>
        <w:rPr>
          <w:sz w:val="28"/>
          <w:szCs w:val="28"/>
        </w:rPr>
      </w:pPr>
    </w:p>
    <w:p w:rsidR="00096927" w:rsidRPr="00705799" w:rsidRDefault="00096927" w:rsidP="00096927">
      <w:pPr>
        <w:rPr>
          <w:sz w:val="28"/>
          <w:szCs w:val="28"/>
        </w:rPr>
      </w:pPr>
    </w:p>
    <w:p w:rsidR="00096927" w:rsidRPr="00705799" w:rsidRDefault="00096927" w:rsidP="00096927">
      <w:pPr>
        <w:rPr>
          <w:sz w:val="28"/>
          <w:szCs w:val="28"/>
        </w:rPr>
      </w:pPr>
    </w:p>
    <w:p w:rsidR="00096927" w:rsidRPr="00705799" w:rsidRDefault="00096927" w:rsidP="00096927">
      <w:pPr>
        <w:rPr>
          <w:sz w:val="28"/>
          <w:szCs w:val="28"/>
        </w:rPr>
      </w:pPr>
    </w:p>
    <w:p w:rsidR="00096927" w:rsidRPr="00705799" w:rsidRDefault="00096927" w:rsidP="00096927">
      <w:pPr>
        <w:rPr>
          <w:sz w:val="28"/>
          <w:szCs w:val="28"/>
        </w:rPr>
      </w:pPr>
    </w:p>
    <w:p w:rsidR="00096927" w:rsidRPr="00705799" w:rsidRDefault="00096927" w:rsidP="00096927">
      <w:pPr>
        <w:rPr>
          <w:sz w:val="28"/>
          <w:szCs w:val="28"/>
        </w:rPr>
      </w:pPr>
    </w:p>
    <w:p w:rsidR="00096927" w:rsidRPr="00705799" w:rsidRDefault="00096927" w:rsidP="00096927">
      <w:pPr>
        <w:rPr>
          <w:sz w:val="28"/>
          <w:szCs w:val="28"/>
        </w:rPr>
      </w:pPr>
    </w:p>
    <w:p w:rsidR="00096927" w:rsidRPr="00705799" w:rsidRDefault="00096927" w:rsidP="00096927">
      <w:pPr>
        <w:rPr>
          <w:sz w:val="28"/>
          <w:szCs w:val="28"/>
        </w:rPr>
      </w:pPr>
    </w:p>
    <w:p w:rsidR="00096927" w:rsidRPr="00705799" w:rsidRDefault="00096927" w:rsidP="00096927">
      <w:pPr>
        <w:rPr>
          <w:sz w:val="28"/>
          <w:szCs w:val="28"/>
        </w:rPr>
      </w:pPr>
    </w:p>
    <w:p w:rsidR="00096927" w:rsidRPr="00705799" w:rsidRDefault="00096927" w:rsidP="00096927">
      <w:pPr>
        <w:rPr>
          <w:sz w:val="28"/>
          <w:szCs w:val="28"/>
        </w:rPr>
      </w:pPr>
    </w:p>
    <w:p w:rsidR="00096927" w:rsidRPr="00705799" w:rsidRDefault="00096927" w:rsidP="00096927">
      <w:pPr>
        <w:rPr>
          <w:sz w:val="28"/>
          <w:szCs w:val="28"/>
        </w:rPr>
      </w:pPr>
    </w:p>
    <w:p w:rsidR="00096927" w:rsidRPr="00705799" w:rsidRDefault="00096927" w:rsidP="00096927">
      <w:pPr>
        <w:rPr>
          <w:sz w:val="28"/>
          <w:szCs w:val="28"/>
        </w:rPr>
      </w:pPr>
    </w:p>
    <w:p w:rsidR="00096927" w:rsidRPr="00705799" w:rsidRDefault="00096927" w:rsidP="00096927">
      <w:pPr>
        <w:rPr>
          <w:sz w:val="28"/>
          <w:szCs w:val="28"/>
        </w:rPr>
      </w:pPr>
    </w:p>
    <w:p w:rsidR="00096927" w:rsidRPr="00705799" w:rsidRDefault="00096927" w:rsidP="00096927">
      <w:pPr>
        <w:rPr>
          <w:sz w:val="28"/>
          <w:szCs w:val="28"/>
        </w:rPr>
      </w:pPr>
    </w:p>
    <w:p w:rsidR="00096927" w:rsidRPr="00705799" w:rsidRDefault="00096927" w:rsidP="00096927">
      <w:pPr>
        <w:rPr>
          <w:sz w:val="28"/>
          <w:szCs w:val="28"/>
        </w:rPr>
      </w:pPr>
    </w:p>
    <w:p w:rsidR="00096927" w:rsidRPr="00705799" w:rsidRDefault="00096927" w:rsidP="00096927">
      <w:pPr>
        <w:rPr>
          <w:sz w:val="28"/>
          <w:szCs w:val="28"/>
        </w:rPr>
      </w:pPr>
    </w:p>
    <w:p w:rsidR="00096927" w:rsidRPr="00705799" w:rsidRDefault="00096927" w:rsidP="00096927">
      <w:pPr>
        <w:rPr>
          <w:sz w:val="28"/>
          <w:szCs w:val="28"/>
        </w:rPr>
      </w:pPr>
    </w:p>
    <w:p w:rsidR="00096927" w:rsidRPr="00705799" w:rsidRDefault="00096927" w:rsidP="00096927">
      <w:pPr>
        <w:rPr>
          <w:sz w:val="28"/>
          <w:szCs w:val="28"/>
        </w:rPr>
      </w:pPr>
    </w:p>
    <w:p w:rsidR="00096927" w:rsidRPr="00705799" w:rsidRDefault="00096927" w:rsidP="00096927">
      <w:pPr>
        <w:rPr>
          <w:sz w:val="28"/>
          <w:szCs w:val="28"/>
        </w:rPr>
      </w:pPr>
    </w:p>
    <w:p w:rsidR="00096927" w:rsidRPr="00705799" w:rsidRDefault="00096927" w:rsidP="00096927">
      <w:pPr>
        <w:rPr>
          <w:sz w:val="28"/>
          <w:szCs w:val="28"/>
        </w:rPr>
      </w:pPr>
    </w:p>
    <w:p w:rsidR="00096927" w:rsidRPr="00096927" w:rsidRDefault="00096927" w:rsidP="00096927">
      <w:pPr>
        <w:tabs>
          <w:tab w:val="left" w:pos="3852"/>
        </w:tabs>
        <w:rPr>
          <w:b/>
          <w:i/>
          <w:sz w:val="52"/>
          <w:szCs w:val="52"/>
        </w:rPr>
      </w:pPr>
      <w:r>
        <w:rPr>
          <w:sz w:val="52"/>
          <w:szCs w:val="52"/>
        </w:rPr>
        <w:t xml:space="preserve">    </w:t>
      </w:r>
      <w:r w:rsidRPr="00096927">
        <w:rPr>
          <w:b/>
          <w:i/>
          <w:sz w:val="52"/>
          <w:szCs w:val="52"/>
        </w:rPr>
        <w:t>На тему:</w:t>
      </w:r>
      <w:r>
        <w:rPr>
          <w:b/>
          <w:i/>
          <w:sz w:val="52"/>
          <w:szCs w:val="52"/>
        </w:rPr>
        <w:t>Граница</w:t>
      </w:r>
      <w:r w:rsidRPr="00096927">
        <w:rPr>
          <w:rFonts w:ascii="Times New Roman CYR" w:hAnsi="Times New Roman CYR" w:cs="Times New Roman CYR"/>
          <w:b/>
          <w:bCs/>
          <w:i/>
          <w:sz w:val="52"/>
          <w:szCs w:val="52"/>
        </w:rPr>
        <w:t xml:space="preserve"> БИОСФЕРА</w:t>
      </w:r>
    </w:p>
    <w:sectPr w:rsidR="00096927" w:rsidRPr="00096927" w:rsidSect="00705799">
      <w:headerReference w:type="even" r:id="rId10"/>
      <w:headerReference w:type="default" r:id="rId11"/>
      <w:footerReference w:type="even" r:id="rId12"/>
      <w:footerReference w:type="default" r:id="rId13"/>
      <w:headerReference w:type="first" r:id="rId14"/>
      <w:footerReference w:type="first" r:id="rId15"/>
      <w:pgSz w:w="11906" w:h="16838"/>
      <w:pgMar w:top="1134" w:right="1416" w:bottom="1134" w:left="1701" w:header="708" w:footer="260" w:gutter="0"/>
      <w:pgBorders w:offsetFrom="page">
        <w:top w:val="earth2" w:sz="31" w:space="24" w:color="auto"/>
        <w:left w:val="earth2" w:sz="31" w:space="24" w:color="auto"/>
        <w:bottom w:val="earth2" w:sz="31" w:space="24" w:color="auto"/>
        <w:right w:val="earth2" w:sz="31"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39F3" w:rsidRDefault="004A39F3" w:rsidP="00705799">
      <w:r>
        <w:separator/>
      </w:r>
    </w:p>
  </w:endnote>
  <w:endnote w:type="continuationSeparator" w:id="1">
    <w:p w:rsidR="004A39F3" w:rsidRDefault="004A39F3" w:rsidP="007057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5799" w:rsidRDefault="00705799">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5799" w:rsidRDefault="00705799">
    <w:pPr>
      <w:pStyle w:val="ac"/>
    </w:pPr>
    <w:r w:rsidRPr="00705799">
      <w:t>www.UzReferat.ucoz.net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5799" w:rsidRDefault="00705799">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39F3" w:rsidRDefault="004A39F3" w:rsidP="00705799">
      <w:r>
        <w:separator/>
      </w:r>
    </w:p>
  </w:footnote>
  <w:footnote w:type="continuationSeparator" w:id="1">
    <w:p w:rsidR="004A39F3" w:rsidRDefault="004A39F3" w:rsidP="007057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5799" w:rsidRDefault="00705799">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5799" w:rsidRDefault="00705799">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5799" w:rsidRDefault="00705799">
    <w:pPr>
      <w:pStyle w:val="aa"/>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2"/>
  <w:defaultTabStop w:val="708"/>
  <w:characterSpacingControl w:val="doNotCompress"/>
  <w:footnotePr>
    <w:footnote w:id="0"/>
    <w:footnote w:id="1"/>
  </w:footnotePr>
  <w:endnotePr>
    <w:endnote w:id="0"/>
    <w:endnote w:id="1"/>
  </w:endnotePr>
  <w:compat/>
  <w:rsids>
    <w:rsidRoot w:val="00096927"/>
    <w:rsid w:val="00042527"/>
    <w:rsid w:val="000951DB"/>
    <w:rsid w:val="00096927"/>
    <w:rsid w:val="002739AC"/>
    <w:rsid w:val="004A39F3"/>
    <w:rsid w:val="005A6FCC"/>
    <w:rsid w:val="00705799"/>
    <w:rsid w:val="00A86917"/>
    <w:rsid w:val="00B064FA"/>
    <w:rsid w:val="00C05D0E"/>
    <w:rsid w:val="00C11006"/>
    <w:rsid w:val="00EC17AF"/>
    <w:rsid w:val="00F76FCD"/>
    <w:rsid w:val="00FD48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6FCD"/>
    <w:rPr>
      <w:sz w:val="24"/>
      <w:szCs w:val="24"/>
    </w:rPr>
  </w:style>
  <w:style w:type="paragraph" w:styleId="1">
    <w:name w:val="heading 1"/>
    <w:basedOn w:val="a"/>
    <w:next w:val="a"/>
    <w:link w:val="10"/>
    <w:qFormat/>
    <w:rsid w:val="00F76FCD"/>
    <w:pPr>
      <w:keepNext/>
      <w:spacing w:before="240" w:after="60"/>
      <w:outlineLvl w:val="0"/>
    </w:pPr>
    <w:rPr>
      <w:rFonts w:asciiTheme="majorHAnsi" w:eastAsiaTheme="majorEastAsia" w:hAnsiTheme="majorHAnsi" w:cstheme="majorBidi"/>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76FCD"/>
    <w:rPr>
      <w:rFonts w:asciiTheme="majorHAnsi" w:eastAsiaTheme="majorEastAsia" w:hAnsiTheme="majorHAnsi" w:cstheme="majorBidi"/>
      <w:b/>
      <w:bCs/>
      <w:kern w:val="32"/>
      <w:sz w:val="32"/>
      <w:szCs w:val="32"/>
    </w:rPr>
  </w:style>
  <w:style w:type="paragraph" w:styleId="a3">
    <w:name w:val="No Spacing"/>
    <w:link w:val="a4"/>
    <w:uiPriority w:val="1"/>
    <w:qFormat/>
    <w:rsid w:val="00F76FCD"/>
    <w:rPr>
      <w:rFonts w:eastAsiaTheme="minorEastAsia"/>
      <w:sz w:val="24"/>
      <w:szCs w:val="24"/>
    </w:rPr>
  </w:style>
  <w:style w:type="character" w:customStyle="1" w:styleId="a4">
    <w:name w:val="Без интервала Знак"/>
    <w:basedOn w:val="a0"/>
    <w:link w:val="a3"/>
    <w:uiPriority w:val="1"/>
    <w:rsid w:val="00F76FCD"/>
    <w:rPr>
      <w:rFonts w:eastAsiaTheme="minorEastAsia"/>
      <w:sz w:val="24"/>
      <w:szCs w:val="24"/>
    </w:rPr>
  </w:style>
  <w:style w:type="character" w:styleId="a5">
    <w:name w:val="Subtle Emphasis"/>
    <w:basedOn w:val="a0"/>
    <w:uiPriority w:val="19"/>
    <w:qFormat/>
    <w:rsid w:val="00F76FCD"/>
    <w:rPr>
      <w:i/>
      <w:iCs/>
      <w:color w:val="808080" w:themeColor="text1" w:themeTint="7F"/>
    </w:rPr>
  </w:style>
  <w:style w:type="paragraph" w:customStyle="1" w:styleId="DecimalAligned">
    <w:name w:val="Decimal Aligned"/>
    <w:basedOn w:val="a"/>
    <w:uiPriority w:val="40"/>
    <w:rsid w:val="000951DB"/>
    <w:pPr>
      <w:tabs>
        <w:tab w:val="decimal" w:pos="360"/>
      </w:tabs>
    </w:pPr>
    <w:rPr>
      <w:rFonts w:eastAsiaTheme="minorEastAsia"/>
    </w:rPr>
  </w:style>
  <w:style w:type="paragraph" w:styleId="a6">
    <w:name w:val="caption"/>
    <w:basedOn w:val="a"/>
    <w:next w:val="a"/>
    <w:unhideWhenUsed/>
    <w:qFormat/>
    <w:rsid w:val="00F76FCD"/>
    <w:pPr>
      <w:spacing w:after="200"/>
    </w:pPr>
    <w:rPr>
      <w:b/>
      <w:bCs/>
      <w:color w:val="4F81BD" w:themeColor="accent1"/>
      <w:sz w:val="18"/>
      <w:szCs w:val="18"/>
    </w:rPr>
  </w:style>
  <w:style w:type="paragraph" w:styleId="a7">
    <w:name w:val="Normal (Web)"/>
    <w:basedOn w:val="a"/>
    <w:uiPriority w:val="99"/>
    <w:semiHidden/>
    <w:unhideWhenUsed/>
    <w:rsid w:val="00096927"/>
    <w:pPr>
      <w:spacing w:before="100" w:beforeAutospacing="1" w:after="100" w:afterAutospacing="1"/>
    </w:pPr>
  </w:style>
  <w:style w:type="paragraph" w:styleId="a8">
    <w:name w:val="Balloon Text"/>
    <w:basedOn w:val="a"/>
    <w:link w:val="a9"/>
    <w:uiPriority w:val="99"/>
    <w:semiHidden/>
    <w:unhideWhenUsed/>
    <w:rsid w:val="00096927"/>
    <w:rPr>
      <w:rFonts w:ascii="Tahoma" w:hAnsi="Tahoma" w:cs="Tahoma"/>
      <w:sz w:val="16"/>
      <w:szCs w:val="16"/>
    </w:rPr>
  </w:style>
  <w:style w:type="character" w:customStyle="1" w:styleId="a9">
    <w:name w:val="Текст выноски Знак"/>
    <w:basedOn w:val="a0"/>
    <w:link w:val="a8"/>
    <w:uiPriority w:val="99"/>
    <w:semiHidden/>
    <w:rsid w:val="00096927"/>
    <w:rPr>
      <w:rFonts w:ascii="Tahoma" w:hAnsi="Tahoma" w:cs="Tahoma"/>
      <w:sz w:val="16"/>
      <w:szCs w:val="16"/>
    </w:rPr>
  </w:style>
  <w:style w:type="paragraph" w:styleId="aa">
    <w:name w:val="header"/>
    <w:basedOn w:val="a"/>
    <w:link w:val="ab"/>
    <w:uiPriority w:val="99"/>
    <w:semiHidden/>
    <w:unhideWhenUsed/>
    <w:rsid w:val="00705799"/>
    <w:pPr>
      <w:tabs>
        <w:tab w:val="center" w:pos="4677"/>
        <w:tab w:val="right" w:pos="9355"/>
      </w:tabs>
    </w:pPr>
  </w:style>
  <w:style w:type="character" w:customStyle="1" w:styleId="ab">
    <w:name w:val="Верхний колонтитул Знак"/>
    <w:basedOn w:val="a0"/>
    <w:link w:val="aa"/>
    <w:uiPriority w:val="99"/>
    <w:semiHidden/>
    <w:rsid w:val="00705799"/>
    <w:rPr>
      <w:sz w:val="24"/>
      <w:szCs w:val="24"/>
    </w:rPr>
  </w:style>
  <w:style w:type="paragraph" w:styleId="ac">
    <w:name w:val="footer"/>
    <w:basedOn w:val="a"/>
    <w:link w:val="ad"/>
    <w:uiPriority w:val="99"/>
    <w:semiHidden/>
    <w:unhideWhenUsed/>
    <w:rsid w:val="00705799"/>
    <w:pPr>
      <w:tabs>
        <w:tab w:val="center" w:pos="4677"/>
        <w:tab w:val="right" w:pos="9355"/>
      </w:tabs>
    </w:pPr>
  </w:style>
  <w:style w:type="character" w:customStyle="1" w:styleId="ad">
    <w:name w:val="Нижний колонтитул Знак"/>
    <w:basedOn w:val="a0"/>
    <w:link w:val="ac"/>
    <w:uiPriority w:val="99"/>
    <w:semiHidden/>
    <w:rsid w:val="00705799"/>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841</Words>
  <Characters>4795</Characters>
  <Application>Microsoft Office Word</Application>
  <DocSecurity>0</DocSecurity>
  <Lines>39</Lines>
  <Paragraphs>11</Paragraphs>
  <ScaleCrop>false</ScaleCrop>
  <Company>DOS</Company>
  <LinksUpToDate>false</LinksUpToDate>
  <CharactersWithSpaces>5625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Blood CaspeR</dc:creator>
  <cp:keywords/>
  <dc:description/>
  <cp:lastModifiedBy>aZnaur</cp:lastModifiedBy>
  <cp:revision>2</cp:revision>
  <cp:lastPrinted>2009-04-10T15:24:00Z</cp:lastPrinted>
  <dcterms:created xsi:type="dcterms:W3CDTF">2009-04-10T15:18:00Z</dcterms:created>
  <dcterms:modified xsi:type="dcterms:W3CDTF">2011-02-24T16:31:00Z</dcterms:modified>
</cp:coreProperties>
</file>