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4C8" w:rsidRPr="00EA25A3" w:rsidRDefault="007E14C8" w:rsidP="00EA25A3">
      <w:pPr>
        <w:pStyle w:val="2"/>
        <w:spacing w:line="360" w:lineRule="auto"/>
        <w:ind w:left="187" w:right="187"/>
        <w:jc w:val="center"/>
        <w:rPr>
          <w:rFonts w:ascii="Verdana" w:hAnsi="Verdana" w:cs="Arial"/>
          <w:sz w:val="28"/>
          <w:szCs w:val="28"/>
          <w:lang w:val="en-US"/>
        </w:rPr>
      </w:pPr>
      <w:r w:rsidRPr="00EA25A3">
        <w:rPr>
          <w:rFonts w:ascii="Verdana" w:hAnsi="Verdana"/>
          <w:sz w:val="28"/>
          <w:szCs w:val="28"/>
          <w:lang w:val="en-US"/>
        </w:rPr>
        <w:t>Alisher Navoiy</w:t>
      </w:r>
      <w:r w:rsidRPr="00EA25A3">
        <w:rPr>
          <w:rFonts w:ascii="Verdana" w:hAnsi="Verdana"/>
          <w:sz w:val="28"/>
          <w:szCs w:val="28"/>
          <w:lang w:val="en-US"/>
        </w:rPr>
        <w:br/>
        <w:t>Prominent figures of Uzbekistan</w:t>
      </w:r>
    </w:p>
    <w:p w:rsidR="007E14C8" w:rsidRPr="00EA25A3" w:rsidRDefault="007E14C8" w:rsidP="00EA25A3">
      <w:pPr>
        <w:pStyle w:val="a4"/>
        <w:spacing w:line="360" w:lineRule="auto"/>
        <w:ind w:left="187" w:right="187"/>
        <w:rPr>
          <w:rFonts w:ascii="Verdana" w:hAnsi="Verdana" w:cs="Arial"/>
          <w:sz w:val="28"/>
          <w:szCs w:val="28"/>
          <w:lang w:val="en-US"/>
        </w:rPr>
      </w:pPr>
      <w:r w:rsidRPr="00EA25A3">
        <w:rPr>
          <w:rFonts w:ascii="Verdana" w:hAnsi="Verdana" w:cs="Arial"/>
          <w:b/>
          <w:bCs/>
          <w:sz w:val="28"/>
          <w:szCs w:val="28"/>
          <w:lang w:val="en-US"/>
        </w:rPr>
        <w:t>Alisher Navoiy</w:t>
      </w:r>
      <w:r w:rsidRPr="00EA25A3">
        <w:rPr>
          <w:rFonts w:ascii="Verdana" w:hAnsi="Verdana" w:cs="Arial"/>
          <w:sz w:val="28"/>
          <w:szCs w:val="28"/>
          <w:lang w:val="en-US"/>
        </w:rPr>
        <w:t xml:space="preserve"> was born on the 15</w:t>
      </w:r>
      <w:r w:rsidRPr="00EA25A3">
        <w:rPr>
          <w:rFonts w:ascii="Verdana" w:hAnsi="Verdana" w:cs="Arial"/>
          <w:sz w:val="28"/>
          <w:szCs w:val="28"/>
          <w:vertAlign w:val="superscript"/>
          <w:lang w:val="en-US"/>
        </w:rPr>
        <w:t>th</w:t>
      </w:r>
      <w:r w:rsidRPr="00EA25A3">
        <w:rPr>
          <w:rFonts w:ascii="Verdana" w:hAnsi="Verdana" w:cs="Arial"/>
          <w:sz w:val="28"/>
          <w:szCs w:val="28"/>
          <w:lang w:val="en-US"/>
        </w:rPr>
        <w:t xml:space="preserve"> century, in February, 1441. He grew up and perfected his poetry in Herat. Herat was the capital of the country, then known as Khorasan, which included areas of present-day Central Asia, Afghanistan and Iran. The Herat of the mid 15</w:t>
      </w:r>
      <w:r w:rsidRPr="00EA25A3">
        <w:rPr>
          <w:rFonts w:ascii="Verdana" w:hAnsi="Verdana" w:cs="Arial"/>
          <w:sz w:val="28"/>
          <w:szCs w:val="28"/>
          <w:vertAlign w:val="superscript"/>
          <w:lang w:val="en-US"/>
        </w:rPr>
        <w:t>th</w:t>
      </w:r>
      <w:r w:rsidRPr="00EA25A3">
        <w:rPr>
          <w:rFonts w:ascii="Verdana" w:hAnsi="Verdana" w:cs="Arial"/>
          <w:sz w:val="28"/>
          <w:szCs w:val="28"/>
          <w:lang w:val="en-US"/>
        </w:rPr>
        <w:t xml:space="preserve"> century was famous for being a large political, cultural and literary centre. The distinguished poets Lutfiy (1366-1465) and Abdurakhman Jamiy (1414-92) lived and worked there. </w:t>
      </w:r>
    </w:p>
    <w:p w:rsidR="007E14C8" w:rsidRPr="00EA25A3" w:rsidRDefault="007E14C8" w:rsidP="00EA25A3">
      <w:pPr>
        <w:pStyle w:val="a4"/>
        <w:spacing w:line="360" w:lineRule="auto"/>
        <w:ind w:left="187" w:right="187"/>
        <w:rPr>
          <w:rFonts w:ascii="Verdana" w:hAnsi="Verdana" w:cs="Arial"/>
          <w:sz w:val="28"/>
          <w:szCs w:val="28"/>
          <w:lang w:val="en-US"/>
        </w:rPr>
      </w:pPr>
      <w:r w:rsidRPr="00EA25A3">
        <w:rPr>
          <w:rFonts w:ascii="Verdana" w:hAnsi="Verdana" w:cs="Arial"/>
          <w:sz w:val="28"/>
          <w:szCs w:val="28"/>
          <w:lang w:val="en-US"/>
        </w:rPr>
        <w:t xml:space="preserve">Alisher Navoiy's father served the rulers of the country and was a man of high standing. The young poet was brought up in the atmosphere of literary culture. </w:t>
      </w:r>
    </w:p>
    <w:p w:rsidR="007E14C8" w:rsidRPr="00EA25A3" w:rsidRDefault="007E14C8" w:rsidP="00EA25A3">
      <w:pPr>
        <w:pStyle w:val="a4"/>
        <w:spacing w:line="360" w:lineRule="auto"/>
        <w:ind w:left="187" w:right="187"/>
        <w:rPr>
          <w:rFonts w:ascii="Verdana" w:hAnsi="Verdana" w:cs="Arial"/>
          <w:sz w:val="28"/>
          <w:szCs w:val="28"/>
          <w:lang w:val="en-US"/>
        </w:rPr>
      </w:pPr>
      <w:r w:rsidRPr="00EA25A3">
        <w:rPr>
          <w:rFonts w:ascii="Verdana" w:hAnsi="Verdana" w:cs="Arial"/>
          <w:sz w:val="28"/>
          <w:szCs w:val="28"/>
          <w:lang w:val="en-US"/>
        </w:rPr>
        <w:t xml:space="preserve">Alisher Navoiy studied in various educational establishments of Herat, Meshkhed, and Samarkand. </w:t>
      </w:r>
    </w:p>
    <w:p w:rsidR="007E14C8" w:rsidRPr="00EA25A3" w:rsidRDefault="007E14C8" w:rsidP="00EA25A3">
      <w:pPr>
        <w:pStyle w:val="a4"/>
        <w:spacing w:line="360" w:lineRule="auto"/>
        <w:ind w:left="187" w:right="187"/>
        <w:rPr>
          <w:rFonts w:ascii="Verdana" w:hAnsi="Verdana" w:cs="Arial"/>
          <w:sz w:val="28"/>
          <w:szCs w:val="28"/>
          <w:lang w:val="en-US"/>
        </w:rPr>
      </w:pPr>
      <w:r w:rsidRPr="00EA25A3">
        <w:rPr>
          <w:rFonts w:ascii="Verdana" w:hAnsi="Verdana" w:cs="Arial"/>
          <w:sz w:val="28"/>
          <w:szCs w:val="28"/>
          <w:lang w:val="en-US"/>
        </w:rPr>
        <w:t xml:space="preserve">From his youth he began to write poems which became very popular with the people. One of his works we enjoy today, in the collection of poems called "Early Divan". In 1483, A. Navoiy began composing his "Hamsa" (collection of 5 books). Within 2 years he completed this titanic work, which included a philosophical - didactic treatise "Confusion of the just"; the love poems "Farkhad and Shirin" and "Leyla and Medjnun"; "Seven Wanderers" glorifying kindness, justice, devotion and humanism; and a philosophical treatise on the meaning of life "The Wall of Iskander". </w:t>
      </w:r>
    </w:p>
    <w:p w:rsidR="007E14C8" w:rsidRPr="00EA25A3" w:rsidRDefault="007E14C8" w:rsidP="00EA25A3">
      <w:pPr>
        <w:pStyle w:val="a4"/>
        <w:spacing w:line="360" w:lineRule="auto"/>
        <w:ind w:left="187" w:right="187"/>
        <w:rPr>
          <w:rFonts w:ascii="Verdana" w:hAnsi="Verdana" w:cs="Arial"/>
          <w:sz w:val="28"/>
          <w:szCs w:val="28"/>
          <w:lang w:val="en-US"/>
        </w:rPr>
      </w:pPr>
      <w:r w:rsidRPr="00EA25A3">
        <w:rPr>
          <w:rFonts w:ascii="Verdana" w:hAnsi="Verdana" w:cs="Arial"/>
          <w:sz w:val="28"/>
          <w:szCs w:val="28"/>
          <w:lang w:val="en-US"/>
        </w:rPr>
        <w:lastRenderedPageBreak/>
        <w:t xml:space="preserve">Aside from lyric and epic poems, Alisher Navoiy wrote a number of works concerning the study of literature, philosophy, linguistics and history. Among them there are treatises, essays, and memoirs; "Size Scales", "Elegant Collection", "Breath of Love", "The Beloved", "Opinion on Two Languages", and "Selected Stories" are some selections. </w:t>
      </w:r>
    </w:p>
    <w:p w:rsidR="007E14C8" w:rsidRPr="00EA25A3" w:rsidRDefault="007E14C8" w:rsidP="00EA25A3">
      <w:pPr>
        <w:pStyle w:val="a4"/>
        <w:spacing w:line="360" w:lineRule="auto"/>
        <w:ind w:left="187" w:right="187"/>
        <w:rPr>
          <w:rFonts w:ascii="Verdana" w:hAnsi="Verdana" w:cs="Arial"/>
          <w:sz w:val="28"/>
          <w:szCs w:val="28"/>
          <w:lang w:val="en-US"/>
        </w:rPr>
      </w:pPr>
      <w:r w:rsidRPr="00EA25A3">
        <w:rPr>
          <w:rFonts w:ascii="Verdana" w:hAnsi="Verdana" w:cs="Arial"/>
          <w:sz w:val="28"/>
          <w:szCs w:val="28"/>
          <w:lang w:val="en-US"/>
        </w:rPr>
        <w:t xml:space="preserve">His entire life Alisher Navoiy combined literary activities with political activism. Being a man of high standing, he significantly contributed to the improvement of the social and economic life of the country; patronized sciences, arts, and literature; and always tried to establish peace and harmony. </w:t>
      </w:r>
    </w:p>
    <w:p w:rsidR="007E14C8" w:rsidRPr="00E11D0A" w:rsidRDefault="007E14C8" w:rsidP="00EA25A3">
      <w:pPr>
        <w:shd w:val="clear" w:color="auto" w:fill="F8FCFF"/>
        <w:spacing w:before="100" w:beforeAutospacing="1" w:after="100" w:afterAutospacing="1" w:line="360" w:lineRule="auto"/>
        <w:rPr>
          <w:rFonts w:ascii="Verdana" w:eastAsia="Times New Roman" w:hAnsi="Verdana" w:cs="Times New Roman"/>
          <w:b/>
          <w:bCs/>
          <w:sz w:val="28"/>
          <w:szCs w:val="28"/>
          <w:lang w:val="en-US" w:eastAsia="ru-RU"/>
        </w:rPr>
      </w:pPr>
      <w:r w:rsidRPr="00EA25A3">
        <w:rPr>
          <w:rFonts w:ascii="Verdana" w:hAnsi="Verdana" w:cs="Arial"/>
          <w:sz w:val="28"/>
          <w:szCs w:val="28"/>
          <w:lang w:val="en-US"/>
        </w:rPr>
        <w:t>Alisher Navoiy died on the 3</w:t>
      </w:r>
      <w:r w:rsidRPr="00EA25A3">
        <w:rPr>
          <w:rFonts w:ascii="Verdana" w:hAnsi="Verdana" w:cs="Arial"/>
          <w:sz w:val="28"/>
          <w:szCs w:val="28"/>
          <w:vertAlign w:val="superscript"/>
          <w:lang w:val="en-US"/>
        </w:rPr>
        <w:t>rd</w:t>
      </w:r>
      <w:r w:rsidRPr="00EA25A3">
        <w:rPr>
          <w:rFonts w:ascii="Verdana" w:hAnsi="Verdana" w:cs="Arial"/>
          <w:sz w:val="28"/>
          <w:szCs w:val="28"/>
          <w:lang w:val="en-US"/>
        </w:rPr>
        <w:t xml:space="preserve"> of January, 1501, at the age of 60. </w:t>
      </w:r>
    </w:p>
    <w:p w:rsidR="007E14C8" w:rsidRPr="00E11D0A" w:rsidRDefault="007E14C8" w:rsidP="00EA25A3">
      <w:pPr>
        <w:shd w:val="clear" w:color="auto" w:fill="F8FCFF"/>
        <w:spacing w:before="100" w:beforeAutospacing="1" w:after="100" w:afterAutospacing="1" w:line="360" w:lineRule="auto"/>
        <w:rPr>
          <w:rFonts w:ascii="Verdana" w:eastAsia="Times New Roman" w:hAnsi="Verdana" w:cs="Times New Roman"/>
          <w:b/>
          <w:bCs/>
          <w:sz w:val="28"/>
          <w:szCs w:val="28"/>
          <w:lang w:val="en-US" w:eastAsia="ru-RU"/>
        </w:rPr>
      </w:pP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b/>
          <w:bCs/>
          <w:sz w:val="28"/>
          <w:szCs w:val="28"/>
          <w:lang w:val="en-US" w:eastAsia="ru-RU"/>
        </w:rPr>
        <w:t>Navoiy</w:t>
      </w:r>
      <w:r w:rsidRPr="00E11D0A">
        <w:rPr>
          <w:rFonts w:ascii="Verdana" w:eastAsia="Times New Roman" w:hAnsi="Verdana" w:cs="Times New Roman"/>
          <w:sz w:val="28"/>
          <w:szCs w:val="28"/>
          <w:lang w:val="en-US" w:eastAsia="ru-RU"/>
        </w:rPr>
        <w:t xml:space="preserve"> is a city (pop 125,800 in 2007)</w:t>
      </w:r>
      <w:hyperlink r:id="rId7" w:anchor="cite_note-0" w:history="1">
        <w:r w:rsidRPr="00E11D0A">
          <w:rPr>
            <w:rFonts w:ascii="Verdana" w:eastAsia="Times New Roman" w:hAnsi="Verdana" w:cs="Times New Roman"/>
            <w:sz w:val="28"/>
            <w:szCs w:val="28"/>
            <w:u w:val="single"/>
            <w:vertAlign w:val="superscript"/>
            <w:lang w:val="en-US" w:eastAsia="ru-RU"/>
          </w:rPr>
          <w:t>[1]</w:t>
        </w:r>
      </w:hyperlink>
      <w:r w:rsidRPr="00E11D0A">
        <w:rPr>
          <w:rFonts w:ascii="Verdana" w:eastAsia="Times New Roman" w:hAnsi="Verdana" w:cs="Times New Roman"/>
          <w:sz w:val="28"/>
          <w:szCs w:val="28"/>
          <w:lang w:val="en-US" w:eastAsia="ru-RU"/>
        </w:rPr>
        <w:t xml:space="preserve"> and the capital of </w:t>
      </w:r>
      <w:hyperlink r:id="rId8" w:tooltip="Navoiy Province" w:history="1">
        <w:r w:rsidRPr="00E11D0A">
          <w:rPr>
            <w:rFonts w:ascii="Verdana" w:eastAsia="Times New Roman" w:hAnsi="Verdana" w:cs="Times New Roman"/>
            <w:sz w:val="28"/>
            <w:szCs w:val="28"/>
            <w:u w:val="single"/>
            <w:lang w:val="en-US" w:eastAsia="ru-RU"/>
          </w:rPr>
          <w:t>Navoiy Province</w:t>
        </w:r>
      </w:hyperlink>
      <w:r w:rsidRPr="00E11D0A">
        <w:rPr>
          <w:rFonts w:ascii="Verdana" w:eastAsia="Times New Roman" w:hAnsi="Verdana" w:cs="Times New Roman"/>
          <w:sz w:val="28"/>
          <w:szCs w:val="28"/>
          <w:lang w:val="en-US" w:eastAsia="ru-RU"/>
        </w:rPr>
        <w:t xml:space="preserve"> in the southwestern part of </w:t>
      </w:r>
      <w:hyperlink r:id="rId9" w:tooltip="Uzbekistan" w:history="1">
        <w:r w:rsidRPr="00E11D0A">
          <w:rPr>
            <w:rFonts w:ascii="Verdana" w:eastAsia="Times New Roman" w:hAnsi="Verdana" w:cs="Times New Roman"/>
            <w:sz w:val="28"/>
            <w:szCs w:val="28"/>
            <w:u w:val="single"/>
            <w:lang w:val="en-US" w:eastAsia="ru-RU"/>
          </w:rPr>
          <w:t>Uzbekistan</w:t>
        </w:r>
      </w:hyperlink>
      <w:r w:rsidRPr="00E11D0A">
        <w:rPr>
          <w:rFonts w:ascii="Verdana" w:eastAsia="Times New Roman" w:hAnsi="Verdana" w:cs="Times New Roman"/>
          <w:sz w:val="28"/>
          <w:szCs w:val="28"/>
          <w:lang w:val="en-US" w:eastAsia="ru-RU"/>
        </w:rPr>
        <w:t>. It is located at latitude 40° 5' 4N; longitude 65° 22' 45E, at an altitude of 382 meters.</w:t>
      </w:r>
    </w:p>
    <w:p w:rsidR="00ED49E7" w:rsidRPr="00E11D0A" w:rsidRDefault="00ED49E7" w:rsidP="00EA25A3">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E11D0A">
        <w:rPr>
          <w:rFonts w:ascii="Verdana" w:eastAsia="Times New Roman" w:hAnsi="Verdana" w:cs="Times New Roman"/>
          <w:b/>
          <w:bCs/>
          <w:sz w:val="28"/>
          <w:szCs w:val="28"/>
          <w:lang w:val="en-US" w:eastAsia="ru-RU"/>
        </w:rPr>
        <w:t>[</w:t>
      </w:r>
      <w:hyperlink r:id="rId10" w:tooltip="Edit section: History" w:history="1">
        <w:r w:rsidRPr="00E11D0A">
          <w:rPr>
            <w:rFonts w:ascii="Verdana" w:eastAsia="Times New Roman" w:hAnsi="Verdana" w:cs="Times New Roman"/>
            <w:b/>
            <w:bCs/>
            <w:sz w:val="28"/>
            <w:szCs w:val="28"/>
            <w:u w:val="single"/>
            <w:lang w:val="en-US" w:eastAsia="ru-RU"/>
          </w:rPr>
          <w:t>edit</w:t>
        </w:r>
      </w:hyperlink>
      <w:r w:rsidRPr="00E11D0A">
        <w:rPr>
          <w:rFonts w:ascii="Verdana" w:eastAsia="Times New Roman" w:hAnsi="Verdana" w:cs="Times New Roman"/>
          <w:b/>
          <w:bCs/>
          <w:sz w:val="28"/>
          <w:szCs w:val="28"/>
          <w:lang w:val="en-US" w:eastAsia="ru-RU"/>
        </w:rPr>
        <w:t>] History</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 xml:space="preserve">Originally known as </w:t>
      </w:r>
      <w:r w:rsidRPr="00E11D0A">
        <w:rPr>
          <w:rFonts w:ascii="Verdana" w:eastAsia="Times New Roman" w:hAnsi="Verdana" w:cs="Times New Roman"/>
          <w:b/>
          <w:bCs/>
          <w:sz w:val="28"/>
          <w:szCs w:val="28"/>
          <w:lang w:val="en-US" w:eastAsia="ru-RU"/>
        </w:rPr>
        <w:t>Kermine</w:t>
      </w:r>
      <w:r w:rsidRPr="00E11D0A">
        <w:rPr>
          <w:rFonts w:ascii="Verdana" w:eastAsia="Times New Roman" w:hAnsi="Verdana" w:cs="Times New Roman"/>
          <w:sz w:val="28"/>
          <w:szCs w:val="28"/>
          <w:lang w:val="en-US" w:eastAsia="ru-RU"/>
        </w:rPr>
        <w:t xml:space="preserve"> ("</w:t>
      </w:r>
      <w:hyperlink r:id="rId11" w:tooltip="Karmana" w:history="1">
        <w:r w:rsidRPr="00E11D0A">
          <w:rPr>
            <w:rFonts w:ascii="Verdana" w:eastAsia="Times New Roman" w:hAnsi="Verdana" w:cs="Times New Roman"/>
            <w:sz w:val="28"/>
            <w:szCs w:val="28"/>
            <w:u w:val="single"/>
            <w:lang w:val="en-US" w:eastAsia="ru-RU"/>
          </w:rPr>
          <w:t>Karmana</w:t>
        </w:r>
      </w:hyperlink>
      <w:r w:rsidRPr="00E11D0A">
        <w:rPr>
          <w:rFonts w:ascii="Verdana" w:eastAsia="Times New Roman" w:hAnsi="Verdana" w:cs="Times New Roman"/>
          <w:sz w:val="28"/>
          <w:szCs w:val="28"/>
          <w:lang w:val="en-US" w:eastAsia="ru-RU"/>
        </w:rPr>
        <w:t xml:space="preserve">") under the </w:t>
      </w:r>
      <w:hyperlink r:id="rId12" w:tooltip="Emirate of Bukhara" w:history="1">
        <w:r w:rsidRPr="00E11D0A">
          <w:rPr>
            <w:rFonts w:ascii="Verdana" w:eastAsia="Times New Roman" w:hAnsi="Verdana" w:cs="Times New Roman"/>
            <w:sz w:val="28"/>
            <w:szCs w:val="28"/>
            <w:u w:val="single"/>
            <w:lang w:val="en-US" w:eastAsia="ru-RU"/>
          </w:rPr>
          <w:t>Emirate of Bukhara</w:t>
        </w:r>
      </w:hyperlink>
      <w:r w:rsidRPr="00E11D0A">
        <w:rPr>
          <w:rFonts w:ascii="Verdana" w:eastAsia="Times New Roman" w:hAnsi="Verdana" w:cs="Times New Roman"/>
          <w:sz w:val="28"/>
          <w:szCs w:val="28"/>
          <w:lang w:val="en-US" w:eastAsia="ru-RU"/>
        </w:rPr>
        <w:t xml:space="preserve">, the city was re-founded in 1958, under the name of the great </w:t>
      </w:r>
      <w:hyperlink r:id="rId13" w:tooltip="Uzbekistan" w:history="1">
        <w:r w:rsidRPr="00E11D0A">
          <w:rPr>
            <w:rFonts w:ascii="Verdana" w:eastAsia="Times New Roman" w:hAnsi="Verdana" w:cs="Times New Roman"/>
            <w:sz w:val="28"/>
            <w:szCs w:val="28"/>
            <w:u w:val="single"/>
            <w:lang w:val="en-US" w:eastAsia="ru-RU"/>
          </w:rPr>
          <w:t>Uzbek</w:t>
        </w:r>
      </w:hyperlink>
      <w:r w:rsidRPr="00E11D0A">
        <w:rPr>
          <w:rFonts w:ascii="Verdana" w:eastAsia="Times New Roman" w:hAnsi="Verdana" w:cs="Times New Roman"/>
          <w:sz w:val="28"/>
          <w:szCs w:val="28"/>
          <w:lang w:val="en-US" w:eastAsia="ru-RU"/>
        </w:rPr>
        <w:t xml:space="preserve"> </w:t>
      </w:r>
      <w:hyperlink r:id="rId14" w:tooltip="Poet" w:history="1">
        <w:r w:rsidRPr="00E11D0A">
          <w:rPr>
            <w:rFonts w:ascii="Verdana" w:eastAsia="Times New Roman" w:hAnsi="Verdana" w:cs="Times New Roman"/>
            <w:sz w:val="28"/>
            <w:szCs w:val="28"/>
            <w:u w:val="single"/>
            <w:lang w:val="en-US" w:eastAsia="ru-RU"/>
          </w:rPr>
          <w:t>poet</w:t>
        </w:r>
      </w:hyperlink>
      <w:r w:rsidRPr="00E11D0A">
        <w:rPr>
          <w:rFonts w:ascii="Verdana" w:eastAsia="Times New Roman" w:hAnsi="Verdana" w:cs="Times New Roman"/>
          <w:sz w:val="28"/>
          <w:szCs w:val="28"/>
          <w:lang w:val="en-US" w:eastAsia="ru-RU"/>
        </w:rPr>
        <w:t xml:space="preserve"> and statesman </w:t>
      </w:r>
      <w:hyperlink r:id="rId15" w:tooltip="Alisher Navoi" w:history="1">
        <w:r w:rsidRPr="00E11D0A">
          <w:rPr>
            <w:rFonts w:ascii="Verdana" w:eastAsia="Times New Roman" w:hAnsi="Verdana" w:cs="Times New Roman"/>
            <w:sz w:val="28"/>
            <w:szCs w:val="28"/>
            <w:u w:val="single"/>
            <w:lang w:val="en-US" w:eastAsia="ru-RU"/>
          </w:rPr>
          <w:t>Alisher Navoi</w:t>
        </w:r>
      </w:hyperlink>
      <w:r w:rsidRPr="00E11D0A">
        <w:rPr>
          <w:rFonts w:ascii="Verdana" w:eastAsia="Times New Roman" w:hAnsi="Verdana" w:cs="Times New Roman"/>
          <w:sz w:val="28"/>
          <w:szCs w:val="28"/>
          <w:lang w:val="en-US" w:eastAsia="ru-RU"/>
        </w:rPr>
        <w:t xml:space="preserve">, who wrote in </w:t>
      </w:r>
      <w:hyperlink r:id="rId16" w:tooltip="Persian language" w:history="1">
        <w:r w:rsidRPr="00E11D0A">
          <w:rPr>
            <w:rFonts w:ascii="Verdana" w:eastAsia="Times New Roman" w:hAnsi="Verdana" w:cs="Times New Roman"/>
            <w:sz w:val="28"/>
            <w:szCs w:val="28"/>
            <w:u w:val="single"/>
            <w:lang w:val="en-US" w:eastAsia="ru-RU"/>
          </w:rPr>
          <w:t>Persian</w:t>
        </w:r>
      </w:hyperlink>
      <w:r w:rsidRPr="00E11D0A">
        <w:rPr>
          <w:rFonts w:ascii="Verdana" w:eastAsia="Times New Roman" w:hAnsi="Verdana" w:cs="Times New Roman"/>
          <w:sz w:val="28"/>
          <w:szCs w:val="28"/>
          <w:lang w:val="en-US" w:eastAsia="ru-RU"/>
        </w:rPr>
        <w:t xml:space="preserve"> and </w:t>
      </w:r>
      <w:hyperlink r:id="rId17" w:tooltip="Chagatai language" w:history="1">
        <w:r w:rsidRPr="00E11D0A">
          <w:rPr>
            <w:rFonts w:ascii="Verdana" w:eastAsia="Times New Roman" w:hAnsi="Verdana" w:cs="Times New Roman"/>
            <w:sz w:val="28"/>
            <w:szCs w:val="28"/>
            <w:u w:val="single"/>
            <w:lang w:val="en-US" w:eastAsia="ru-RU"/>
          </w:rPr>
          <w:t>Chaghatai</w:t>
        </w:r>
      </w:hyperlink>
      <w:r w:rsidRPr="00E11D0A">
        <w:rPr>
          <w:rFonts w:ascii="Verdana" w:eastAsia="Times New Roman" w:hAnsi="Verdana" w:cs="Times New Roman"/>
          <w:sz w:val="28"/>
          <w:szCs w:val="28"/>
          <w:lang w:val="en-US" w:eastAsia="ru-RU"/>
        </w:rPr>
        <w:t xml:space="preserve"> at the court of Emir Husein Boykara (or </w:t>
      </w:r>
      <w:hyperlink r:id="rId18" w:tooltip="Husayn Bayqarah" w:history="1">
        <w:r w:rsidRPr="00E11D0A">
          <w:rPr>
            <w:rFonts w:ascii="Verdana" w:eastAsia="Times New Roman" w:hAnsi="Verdana" w:cs="Times New Roman"/>
            <w:sz w:val="28"/>
            <w:szCs w:val="28"/>
            <w:u w:val="single"/>
            <w:lang w:val="en-US" w:eastAsia="ru-RU"/>
          </w:rPr>
          <w:t>Husayn Bayqaro</w:t>
        </w:r>
      </w:hyperlink>
      <w:r w:rsidRPr="00E11D0A">
        <w:rPr>
          <w:rFonts w:ascii="Verdana" w:eastAsia="Times New Roman" w:hAnsi="Verdana" w:cs="Times New Roman"/>
          <w:sz w:val="28"/>
          <w:szCs w:val="28"/>
          <w:lang w:val="en-US" w:eastAsia="ru-RU"/>
        </w:rPr>
        <w:t xml:space="preserve">) in </w:t>
      </w:r>
      <w:hyperlink r:id="rId19" w:tooltip="Herat" w:history="1">
        <w:r w:rsidRPr="00E11D0A">
          <w:rPr>
            <w:rFonts w:ascii="Verdana" w:eastAsia="Times New Roman" w:hAnsi="Verdana" w:cs="Times New Roman"/>
            <w:sz w:val="28"/>
            <w:szCs w:val="28"/>
            <w:u w:val="single"/>
            <w:lang w:val="en-US" w:eastAsia="ru-RU"/>
          </w:rPr>
          <w:t>Herat</w:t>
        </w:r>
      </w:hyperlink>
      <w:r w:rsidRPr="00E11D0A">
        <w:rPr>
          <w:rFonts w:ascii="Verdana" w:eastAsia="Times New Roman" w:hAnsi="Verdana" w:cs="Times New Roman"/>
          <w:sz w:val="28"/>
          <w:szCs w:val="28"/>
          <w:lang w:val="en-US" w:eastAsia="ru-RU"/>
        </w:rPr>
        <w:t>.</w:t>
      </w:r>
    </w:p>
    <w:p w:rsidR="00ED49E7" w:rsidRPr="00E11D0A" w:rsidRDefault="00ED49E7" w:rsidP="00EA25A3">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E11D0A">
        <w:rPr>
          <w:rFonts w:ascii="Verdana" w:eastAsia="Times New Roman" w:hAnsi="Verdana" w:cs="Times New Roman"/>
          <w:b/>
          <w:bCs/>
          <w:sz w:val="28"/>
          <w:szCs w:val="28"/>
          <w:lang w:val="en-US" w:eastAsia="ru-RU"/>
        </w:rPr>
        <w:t>[</w:t>
      </w:r>
      <w:hyperlink r:id="rId20" w:tooltip="Edit section: Economy" w:history="1">
        <w:r w:rsidRPr="00E11D0A">
          <w:rPr>
            <w:rFonts w:ascii="Verdana" w:eastAsia="Times New Roman" w:hAnsi="Verdana" w:cs="Times New Roman"/>
            <w:b/>
            <w:bCs/>
            <w:sz w:val="28"/>
            <w:szCs w:val="28"/>
            <w:u w:val="single"/>
            <w:lang w:val="en-US" w:eastAsia="ru-RU"/>
          </w:rPr>
          <w:t>edit</w:t>
        </w:r>
      </w:hyperlink>
      <w:r w:rsidRPr="00E11D0A">
        <w:rPr>
          <w:rFonts w:ascii="Verdana" w:eastAsia="Times New Roman" w:hAnsi="Verdana" w:cs="Times New Roman"/>
          <w:b/>
          <w:bCs/>
          <w:sz w:val="28"/>
          <w:szCs w:val="28"/>
          <w:lang w:val="en-US" w:eastAsia="ru-RU"/>
        </w:rPr>
        <w:t>] Economy</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lastRenderedPageBreak/>
        <w:t xml:space="preserve">Navoiy Region has large stocks of natural gas and deposits of precious metals, as well as large stocks of raw materials for production of construction materials. Among these enterprises are </w:t>
      </w:r>
      <w:hyperlink r:id="rId21" w:history="1">
        <w:r w:rsidRPr="00E11D0A">
          <w:rPr>
            <w:rFonts w:ascii="Verdana" w:eastAsia="Times New Roman" w:hAnsi="Verdana" w:cs="Times New Roman"/>
            <w:sz w:val="28"/>
            <w:szCs w:val="28"/>
            <w:u w:val="single"/>
            <w:lang w:val="en-US" w:eastAsia="ru-RU"/>
          </w:rPr>
          <w:t>Navoi and Zarafshan Gold Mining and Metallurgical Complexes</w:t>
        </w:r>
      </w:hyperlink>
      <w:r w:rsidRPr="00E11D0A">
        <w:rPr>
          <w:rFonts w:ascii="Verdana" w:eastAsia="Times New Roman" w:hAnsi="Verdana" w:cs="Times New Roman"/>
          <w:sz w:val="28"/>
          <w:szCs w:val="28"/>
          <w:lang w:val="en-US" w:eastAsia="ru-RU"/>
        </w:rPr>
        <w:t xml:space="preserve">, which extract one of the purest gold in the world. The enterprise </w:t>
      </w:r>
      <w:hyperlink r:id="rId22" w:history="1">
        <w:r w:rsidRPr="00E11D0A">
          <w:rPr>
            <w:rFonts w:ascii="Verdana" w:eastAsia="Times New Roman" w:hAnsi="Verdana" w:cs="Times New Roman"/>
            <w:sz w:val="28"/>
            <w:szCs w:val="28"/>
            <w:u w:val="single"/>
            <w:lang w:val="en-US" w:eastAsia="ru-RU"/>
          </w:rPr>
          <w:t>NavoiyAzot</w:t>
        </w:r>
      </w:hyperlink>
      <w:r w:rsidRPr="00E11D0A">
        <w:rPr>
          <w:rFonts w:ascii="Verdana" w:eastAsia="Times New Roman" w:hAnsi="Verdana" w:cs="Times New Roman"/>
          <w:sz w:val="28"/>
          <w:szCs w:val="28"/>
          <w:lang w:val="en-US" w:eastAsia="ru-RU"/>
        </w:rPr>
        <w:t xml:space="preserve"> is the largest producer of mineral fertilizers in the country.</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b/>
          <w:bCs/>
          <w:sz w:val="28"/>
          <w:szCs w:val="28"/>
          <w:lang w:val="en-US" w:eastAsia="ru-RU"/>
        </w:rPr>
        <w:t>Navoiy Free Industrial Economic Zone (FIEZ)</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According to the Decree of the President of Uzbekistan, Free Industrial Economic Zone (FIEZ) with special conditions for foreign investments have already created in Navoi Province of Uzbekistan, in the area of Navoi city International Airport.</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FIEZ is designed to promote a wide range of high-tech and internationally competitive production using modern high-efficiency equipment, technological lines and units, as well as latest innovations. The operation period of FIEZ is 30 years with possible prolongation.</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The Zone will be located at a distance of 800 meters from the highway E-40, 1,8 km from the cargo terminal of Navoi Airport connected to international railway routes towards countries of Europe (via Russia), South Asia (via China), Middle East and the Gulf (via Iran). The distance to the nearest water and gas distribution centres is 800 m, electrical station - 8 km.</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 xml:space="preserve">Business entities registered in FIEZ will enjoy exceptional customs, currency and tax regulations, simplified procedure for entry, stay and obtaining of work permit for non-resident citizens. </w:t>
      </w:r>
      <w:r w:rsidRPr="00E11D0A">
        <w:rPr>
          <w:rFonts w:ascii="Verdana" w:eastAsia="Times New Roman" w:hAnsi="Verdana" w:cs="Times New Roman"/>
          <w:sz w:val="28"/>
          <w:szCs w:val="28"/>
          <w:lang w:val="en-US" w:eastAsia="ru-RU"/>
        </w:rPr>
        <w:lastRenderedPageBreak/>
        <w:t>They shall be exempt from paying land, property, income, development of social infrastructure, single payment (for small businesses) taxes, mandatory payments to Republic’s Road Fund and Fund of School Education, depending on the amount of direct investments:</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from 3 to 10 million euros - for 7 years; from 10 to 30 million euros - for 10 years, with reduction of profit and unified tax payment rates by 50% in the next 5 years; more than 30 million euros - for 15 years, with reduction of profit and unified tax payment rates by 50% in the next 10 years. Along with this, business entities will be exempted from paying customs duties (excluding charges for customs clearance) for equipment, raw materials and components imported for the production of export oriented goods. They will be able to make payments in foreign currency within the FIEZ, as well as to use convenient terms of payments for exported and imported goods.</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Coordination and management of FIEZ activity will be carried out by Administrative Council composed of representatives of state bodies and zone administration. The Council can select international company to manage the zone on a contract basis. It is envisaged to create a FIEZ development fund aimed to support infrastructure development.</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 xml:space="preserve">Navoi province is located in the central part of Uzbekistan, being one of the largest industrial centres of the country. The province possesses rich minerals and raw materials resources – Muruntau gold-bearing field, silica sand fields (of more than 1.5 billion tons), deposits of granite (1.9 billion cubic meters), marble (420 </w:t>
      </w:r>
      <w:r w:rsidRPr="00E11D0A">
        <w:rPr>
          <w:rFonts w:ascii="Verdana" w:eastAsia="Times New Roman" w:hAnsi="Verdana" w:cs="Times New Roman"/>
          <w:sz w:val="28"/>
          <w:szCs w:val="28"/>
          <w:lang w:val="en-US" w:eastAsia="ru-RU"/>
        </w:rPr>
        <w:lastRenderedPageBreak/>
        <w:t>million cubic meters), phosphorites (1.5 billion tons) and many others.</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Navoi Mining and Metallurgy Combinat – the biggest enterprise of the province, is included in top ten largest world producers of uranium and gold (9999 standard). Gold bars produced by the Combinat are awarded with the status of “optimal gold delivery” by London Precious Metals Market and Tokyo Commodities Exchange. Along with mining, the province’s economy is based on production of building materials, chemical, textile and food industries.</w:t>
      </w:r>
    </w:p>
    <w:p w:rsidR="00ED49E7" w:rsidRPr="00E11D0A" w:rsidRDefault="00ED49E7" w:rsidP="00EA25A3">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E11D0A">
        <w:rPr>
          <w:rFonts w:ascii="Verdana" w:eastAsia="Times New Roman" w:hAnsi="Verdana" w:cs="Times New Roman"/>
          <w:sz w:val="28"/>
          <w:szCs w:val="28"/>
          <w:lang w:val="en-US" w:eastAsia="ru-RU"/>
        </w:rPr>
        <w:t>40 foreign investment enterprises operate in Navoi province. Most of them are established with participation of investors from USA, China, Russia and the United Kingdom – Uzbek-British Joint Venture “Amantaytau-Goldfields” is successfully working in the province. For further information please visit: Uzinfoinvest Agency at www.investuzbekistan.uz Investment Guide for Navoi Region at www.uzbekembassy.org/e/investment_guide_by_navoi</w:t>
      </w:r>
    </w:p>
    <w:p w:rsidR="00B6345C" w:rsidRPr="00EA25A3" w:rsidRDefault="00B6345C" w:rsidP="00EA25A3">
      <w:pPr>
        <w:spacing w:line="360" w:lineRule="auto"/>
        <w:rPr>
          <w:rFonts w:ascii="Verdana" w:hAnsi="Verdana"/>
          <w:sz w:val="28"/>
          <w:szCs w:val="28"/>
          <w:lang w:val="en-US"/>
        </w:rPr>
      </w:pPr>
    </w:p>
    <w:p w:rsidR="00EA25A3" w:rsidRPr="00EA25A3" w:rsidRDefault="00EA25A3" w:rsidP="00EA25A3">
      <w:pPr>
        <w:spacing w:line="360" w:lineRule="auto"/>
        <w:rPr>
          <w:rFonts w:ascii="Verdana" w:hAnsi="Verdana"/>
          <w:sz w:val="28"/>
          <w:szCs w:val="28"/>
          <w:lang w:val="en-US"/>
        </w:rPr>
      </w:pPr>
    </w:p>
    <w:p w:rsidR="00EA25A3" w:rsidRPr="00EA25A3" w:rsidRDefault="00EA25A3" w:rsidP="00EA25A3">
      <w:pPr>
        <w:spacing w:line="360" w:lineRule="auto"/>
        <w:rPr>
          <w:rFonts w:ascii="Verdana" w:hAnsi="Verdana"/>
          <w:sz w:val="28"/>
          <w:szCs w:val="28"/>
          <w:lang w:val="en-US"/>
        </w:rPr>
      </w:pPr>
    </w:p>
    <w:p w:rsidR="00EA25A3" w:rsidRPr="00EA25A3" w:rsidRDefault="00EA25A3" w:rsidP="00EA25A3">
      <w:pPr>
        <w:spacing w:line="360" w:lineRule="auto"/>
        <w:rPr>
          <w:rFonts w:ascii="Verdana" w:hAnsi="Verdana"/>
          <w:sz w:val="28"/>
          <w:szCs w:val="28"/>
          <w:lang w:val="en-US"/>
        </w:rPr>
      </w:pPr>
    </w:p>
    <w:p w:rsidR="00EA25A3" w:rsidRPr="00EA25A3" w:rsidRDefault="00EA25A3" w:rsidP="00EA25A3">
      <w:pPr>
        <w:spacing w:line="360" w:lineRule="auto"/>
        <w:rPr>
          <w:rFonts w:ascii="Verdana" w:hAnsi="Verdana"/>
          <w:sz w:val="28"/>
          <w:szCs w:val="28"/>
          <w:lang w:val="en-US"/>
        </w:rPr>
      </w:pPr>
    </w:p>
    <w:p w:rsidR="00EA25A3" w:rsidRPr="00EA25A3" w:rsidRDefault="00EA25A3" w:rsidP="00EA25A3">
      <w:pPr>
        <w:spacing w:line="360" w:lineRule="auto"/>
        <w:rPr>
          <w:rFonts w:ascii="Verdana" w:hAnsi="Verdana"/>
          <w:sz w:val="28"/>
          <w:szCs w:val="28"/>
          <w:lang w:val="en-US"/>
        </w:rPr>
      </w:pPr>
    </w:p>
    <w:p w:rsidR="00EA25A3" w:rsidRPr="00EA25A3" w:rsidRDefault="00EA25A3" w:rsidP="00EA25A3">
      <w:pPr>
        <w:spacing w:line="360" w:lineRule="auto"/>
        <w:rPr>
          <w:rFonts w:ascii="Verdana" w:hAnsi="Verdana"/>
          <w:sz w:val="28"/>
          <w:szCs w:val="28"/>
          <w:lang w:val="en-US"/>
        </w:rPr>
      </w:pPr>
    </w:p>
    <w:p w:rsidR="00EA25A3" w:rsidRPr="00EA25A3" w:rsidRDefault="00EA25A3" w:rsidP="00EA25A3">
      <w:pPr>
        <w:autoSpaceDE w:val="0"/>
        <w:autoSpaceDN w:val="0"/>
        <w:adjustRightInd w:val="0"/>
        <w:spacing w:after="0" w:line="360" w:lineRule="auto"/>
        <w:rPr>
          <w:rFonts w:ascii="Verdana" w:hAnsi="Verdana" w:cs="Arial CYR"/>
          <w:color w:val="000000"/>
          <w:sz w:val="28"/>
          <w:szCs w:val="28"/>
          <w:lang w:val="en-US"/>
        </w:rPr>
      </w:pPr>
      <w:r w:rsidRPr="00EA25A3">
        <w:rPr>
          <w:rFonts w:ascii="Verdana" w:hAnsi="Verdana" w:cs="Arial CYR"/>
          <w:color w:val="000000"/>
          <w:sz w:val="28"/>
          <w:szCs w:val="28"/>
          <w:lang w:val="en-US"/>
        </w:rPr>
        <w:lastRenderedPageBreak/>
        <w:t>Alisher Navoiy</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lang w:val="en-US"/>
        </w:rPr>
      </w:pPr>
      <w:r w:rsidRPr="00EA25A3">
        <w:rPr>
          <w:rFonts w:ascii="Verdana" w:hAnsi="Verdana" w:cs="Arial CYR"/>
          <w:color w:val="000000"/>
          <w:sz w:val="28"/>
          <w:szCs w:val="28"/>
        </w:rPr>
        <w:t>Выдающиеся</w:t>
      </w:r>
      <w:r w:rsidRPr="00EA25A3">
        <w:rPr>
          <w:rFonts w:ascii="Verdana" w:hAnsi="Verdana" w:cs="Arial CYR"/>
          <w:color w:val="000000"/>
          <w:sz w:val="28"/>
          <w:szCs w:val="28"/>
          <w:lang w:val="en-US"/>
        </w:rPr>
        <w:t xml:space="preserve"> </w:t>
      </w:r>
      <w:r w:rsidRPr="00EA25A3">
        <w:rPr>
          <w:rFonts w:ascii="Verdana" w:hAnsi="Verdana" w:cs="Arial CYR"/>
          <w:color w:val="000000"/>
          <w:sz w:val="28"/>
          <w:szCs w:val="28"/>
        </w:rPr>
        <w:t>фигуры</w:t>
      </w:r>
      <w:r w:rsidRPr="00EA25A3">
        <w:rPr>
          <w:rFonts w:ascii="Verdana" w:hAnsi="Verdana" w:cs="Arial CYR"/>
          <w:color w:val="000000"/>
          <w:sz w:val="28"/>
          <w:szCs w:val="28"/>
          <w:lang w:val="en-US"/>
        </w:rPr>
        <w:t xml:space="preserve"> Uzbekistan</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lang w:val="en-US"/>
        </w:rPr>
        <w:t xml:space="preserve">Alisher Navoiy </w:t>
      </w:r>
      <w:r w:rsidRPr="00EA25A3">
        <w:rPr>
          <w:rFonts w:ascii="Verdana" w:hAnsi="Verdana" w:cs="Arial CYR"/>
          <w:color w:val="000000"/>
          <w:sz w:val="28"/>
          <w:szCs w:val="28"/>
        </w:rPr>
        <w:t>Родился</w:t>
      </w:r>
      <w:r w:rsidRPr="00EA25A3">
        <w:rPr>
          <w:rFonts w:ascii="Verdana" w:hAnsi="Verdana" w:cs="Arial CYR"/>
          <w:color w:val="000000"/>
          <w:sz w:val="28"/>
          <w:szCs w:val="28"/>
          <w:lang w:val="en-US"/>
        </w:rPr>
        <w:t xml:space="preserve"> </w:t>
      </w:r>
      <w:r w:rsidRPr="00EA25A3">
        <w:rPr>
          <w:rFonts w:ascii="Verdana" w:hAnsi="Verdana" w:cs="Arial CYR"/>
          <w:color w:val="000000"/>
          <w:sz w:val="28"/>
          <w:szCs w:val="28"/>
        </w:rPr>
        <w:t>в</w:t>
      </w:r>
      <w:r w:rsidRPr="00EA25A3">
        <w:rPr>
          <w:rFonts w:ascii="Verdana" w:hAnsi="Verdana" w:cs="Arial CYR"/>
          <w:color w:val="000000"/>
          <w:sz w:val="28"/>
          <w:szCs w:val="28"/>
          <w:lang w:val="en-US"/>
        </w:rPr>
        <w:t xml:space="preserve"> 15-</w:t>
      </w:r>
      <w:r w:rsidRPr="00EA25A3">
        <w:rPr>
          <w:rFonts w:ascii="Verdana" w:hAnsi="Verdana" w:cs="Arial CYR"/>
          <w:color w:val="000000"/>
          <w:sz w:val="28"/>
          <w:szCs w:val="28"/>
        </w:rPr>
        <w:t>е</w:t>
      </w:r>
      <w:r w:rsidRPr="00EA25A3">
        <w:rPr>
          <w:rFonts w:ascii="Verdana" w:hAnsi="Verdana" w:cs="Arial CYR"/>
          <w:color w:val="000000"/>
          <w:sz w:val="28"/>
          <w:szCs w:val="28"/>
          <w:lang w:val="en-US"/>
        </w:rPr>
        <w:t xml:space="preserve"> </w:t>
      </w:r>
      <w:r w:rsidRPr="00EA25A3">
        <w:rPr>
          <w:rFonts w:ascii="Verdana" w:hAnsi="Verdana" w:cs="Arial CYR"/>
          <w:color w:val="000000"/>
          <w:sz w:val="28"/>
          <w:szCs w:val="28"/>
        </w:rPr>
        <w:t>столетии</w:t>
      </w:r>
      <w:r w:rsidRPr="00EA25A3">
        <w:rPr>
          <w:rFonts w:ascii="Verdana" w:hAnsi="Verdana" w:cs="Arial CYR"/>
          <w:color w:val="000000"/>
          <w:sz w:val="28"/>
          <w:szCs w:val="28"/>
          <w:lang w:val="en-US"/>
        </w:rPr>
        <w:t xml:space="preserve">, </w:t>
      </w:r>
      <w:r w:rsidRPr="00EA25A3">
        <w:rPr>
          <w:rFonts w:ascii="Verdana" w:hAnsi="Verdana" w:cs="Arial CYR"/>
          <w:color w:val="000000"/>
          <w:sz w:val="28"/>
          <w:szCs w:val="28"/>
        </w:rPr>
        <w:t>в</w:t>
      </w:r>
      <w:r w:rsidRPr="00EA25A3">
        <w:rPr>
          <w:rFonts w:ascii="Verdana" w:hAnsi="Verdana" w:cs="Arial CYR"/>
          <w:color w:val="000000"/>
          <w:sz w:val="28"/>
          <w:szCs w:val="28"/>
          <w:lang w:val="en-US"/>
        </w:rPr>
        <w:t xml:space="preserve"> </w:t>
      </w:r>
      <w:r w:rsidRPr="00EA25A3">
        <w:rPr>
          <w:rFonts w:ascii="Verdana" w:hAnsi="Verdana" w:cs="Arial CYR"/>
          <w:color w:val="000000"/>
          <w:sz w:val="28"/>
          <w:szCs w:val="28"/>
        </w:rPr>
        <w:t>Феврале</w:t>
      </w:r>
      <w:r w:rsidRPr="00EA25A3">
        <w:rPr>
          <w:rFonts w:ascii="Verdana" w:hAnsi="Verdana" w:cs="Arial CYR"/>
          <w:color w:val="000000"/>
          <w:sz w:val="28"/>
          <w:szCs w:val="28"/>
          <w:lang w:val="en-US"/>
        </w:rPr>
        <w:t xml:space="preserve">, 1441. </w:t>
      </w:r>
      <w:r w:rsidRPr="00EA25A3">
        <w:rPr>
          <w:rFonts w:ascii="Verdana" w:hAnsi="Verdana" w:cs="Arial CYR"/>
          <w:color w:val="000000"/>
          <w:sz w:val="28"/>
          <w:szCs w:val="28"/>
        </w:rPr>
        <w:t xml:space="preserve">Он становился взрослой и отличной своей поэзией в Herat. Herat Был капиталом страны, затем узнанной как Khorasan, который включал области современной Центральной Азии, Афганистана и Ирана. Herat Средний 15 столетие был известн за большой политический, культурный и литературный центр. Выдающиеся поэты Lutfiy (1366-1465) и Abdurakhman Jamiy (1414-92) пожитым и проложенным там.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Отец Navoiy's Alisher served граничные линии страны и была человеком высоким, стоящим. Молодой поэт был воспитан в атмосферу литературной культуры.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Alisher Navoiy Занимался на различных образовательных созданиях Herat, Meshkhed, и Samarkand.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Из его молодости, которую он начинал писать стихотворения, которые становились очень популярными с людьми. Одна из его работ мы наслаждаемся сегодня, на сборе стихотворений назвавших "Раннюю Тахту". В 1483, A. Navoiy начал формировать его "Hamsa" (сбор 5 книг). В течение 2 лет, которые он завершил эту титаническую работу, которая включала философский - дидактическая монография "Неразберихи точного"; стихотворения любви "Farkhad и Shirin" и "Leyla и Medjnun"; "Семь Странников" прославляя доброту, законность, преданность и гуманизм; и философская монография в значении жизни " Стена Iskander".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lastRenderedPageBreak/>
        <w:t xml:space="preserve">Помимо лирических и эпических стихотворений, Alisher Navoiy писал множество работ относительно исследования литературы, философии, лингвистики и истории. Среди них есть монографии, очерки, и memoirs; "Размер Весов", "Изящный Сбор", "Дыхание Любви", " Возлюбленный", "Мнение на Двух Языках", и "Выбравшееся Рассказы" являться некоторыми выборами.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Его целая жизнь Alisher Navoiy объединяла литературную деятельность с политическим активизмом. Человек высокого положения, он значительно посодействовал улучшению общественной и экономической жизни страны; покровительствованные науки, искусство, и литература; и всегда попытавшееся, чтобы устанавливать мир и гармонию.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Alisher Navoiy Умирал в 3 Января, 1501, в возрасте 60. </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Navoiy - город (вытолкните 125,800 в 2007)[1] и капитале Провинции Navoiy в юго-западной части Uzbekistan. Расположено в широте 40  5' 4N; долгота 65  22' 45E, в высоте 382 метров.</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[edit] История</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Первоначально узнанное как Kermine ("Karmana") под Эмиратом Bukhara, город был см.- основанн в 1958, под именем большого поэта Узбека и государственного деятеля Alisher Navoi, которые записывали в Персидский и Chaghatai в суде Emir Husein Boykara (или Husayn Bayqaro) в Herat.</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[edit] Экономика</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Регион Navoiy имеет большие акции природного газа и вкладов драгоценных металлов, а также большие акции сырья </w:t>
      </w:r>
      <w:r w:rsidRPr="00EA25A3">
        <w:rPr>
          <w:rFonts w:ascii="Verdana" w:hAnsi="Verdana" w:cs="Arial CYR"/>
          <w:color w:val="000000"/>
          <w:sz w:val="28"/>
          <w:szCs w:val="28"/>
        </w:rPr>
        <w:lastRenderedPageBreak/>
        <w:t>для производства строительных материалов. Среди этих предприятий, - Navoi и Золотой Прииск Zarafshan и Металлургические Комплексы, которые извлекают одно из чистого золота в мир. Предприятие NavoiyAzot является самым большим производителем минеральных удобрений в стране.</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Свободная Промышленная Экономическая Зона Navoiy (FIEZ)</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Согласно Указу Президента Uzbekistan, Промышленная Экономическая Зона Free (FIEZ) со специальными условиями для иностранных инвестиций уже создалась в Провинции Navoi Uzbekistan, в области городского Международного Аэропорта Navoi.</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FIEZ ПРЕДНАЗНАЧЕН продвигать большее разнообразие высокотехнологичного и международно конкурентоспособного производства, использовавшие высокую эффективность современного оборудования, технологические линии и устройства, а также самые последние новшества. Действие периода FIEZ - 30 лет с возможным продлением.</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Зона будет расположена на расстоянии 800 метров с шоссе E-40, 1,8 km с грузового терминала Аэропорта Navoi подключенного к международным железнодорожным разгромам к странам Европы (через Россию), Южная Азия (через Китай), Средний Восток и Залив (через Иран). Расстояние в ближайшие водные и газовые дистрибутивные центры - 800 m, электрическая станция - 8 km.</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 xml:space="preserve">Деловые сущности зарегистрированные в FIEZ насладится исключительными таможенными, валютными и налоговыми нормами, упростившими процедуру для входа, пребывания и получая рабочего разрешения для не-резидентных граждан. </w:t>
      </w:r>
      <w:r w:rsidRPr="00EA25A3">
        <w:rPr>
          <w:rFonts w:ascii="Verdana" w:hAnsi="Verdana" w:cs="Arial CYR"/>
          <w:color w:val="000000"/>
          <w:sz w:val="28"/>
          <w:szCs w:val="28"/>
        </w:rPr>
        <w:lastRenderedPageBreak/>
        <w:t>Они должны быть освобожденными от платной земли, собственности, дохода, разработки общественной инфраструктуры, единственной оплаты (для малых предприятий) облагается налогом, обязательные платежи в Республиканский Дорожный Фонд и Фонд Школьного Образования, в зависимости от суммы прямых инвестиций:</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от 3 до 10 миллион евро - в течение 7 лет; от 10 до 30 миллион евро - в течение 10 лет, с уменьшением пользы и объединившей налоговую оплату оценивается к 50% в течение следующих 5 лет; более, чем 30 миллионных евро - в течение 15 лет, с уменьшением пользы и объединившей налоговую оплату оценивается к 50% в течение следующих 10 лет. Вместе с этим, деловые сущности будут exempted от платных таможенных обязанностей (исключать заряжается для таможенного зазора) для оборудования, сырья и компоненты импортировались для производства экспорта сориентировавшего товары. Они будут способными сделать платежами в иностранной валюте в пределах FIEZ, а также, чтобы использовать удобные условия платежей для экспортируемых и импортируемых товаров.</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Согласование и управление деятельности FIEZ будут выполнены Административным Советом сформированным представителей государственной администрации тел и зоны. Совет может выбраться международную компанию, чтобы управлять зоной на контрактной основе. Предусмотрено, чтобы создавать фонд развития FIEZ устремившийся, чтобы поддерживать разработку инфраструктуры.</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lastRenderedPageBreak/>
        <w:t>Провинция Navoi расположена в центральной части Uzbekistan, один из самых больших промышленных центров страны. Провинция обладает богатыми минералами и ресурсами сырья - золотое влияние области Muruntau, области песка кремнезема ( более, чем 1.5 миллиард тонн), вклады гранита (1.9 миллиард кубических метров), мрамор (420 миллион кубические метры), phosphorites (1.5 миллиард тонн) и много другие.</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Navoi Mining и Metallurgy Combinat - большое предприятие провинции, включено на верхе десяти самых больших мировых производителей урана и золота (9999 стандартов). Золотые бары произведенные Combinat награждены статусом "оптимальной золотой поставки" Рынком Металлов Лондон Precious и Биржа Товаров Токио. Вместе с mining, экономика провинции основана в производстве строительных материалов, химическое, текстильное и продовольственное производство.</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r w:rsidRPr="00EA25A3">
        <w:rPr>
          <w:rFonts w:ascii="Verdana" w:hAnsi="Verdana" w:cs="Arial CYR"/>
          <w:color w:val="000000"/>
          <w:sz w:val="28"/>
          <w:szCs w:val="28"/>
        </w:rPr>
        <w:t>40 иностранных инвестиционных предприятий действуют в провинции Navoi. Наиболее их установлены участием инвесторов из США, Китая, России и Объединенное Королевство - Совместное Предприятие Uzbek-British "Amantaytau-Goldfields" успешно прокладывает в провинцию. Для дальнейшей информации, пожалуйста посетите: Агентство Uzinfoinvest в www.investuzbekistan.uz Инвестиционном Руководстве для Области Navoi в www.uzbekembassy.org/e/investment_guide_by_navoi</w:t>
      </w: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p>
    <w:p w:rsidR="00EA25A3" w:rsidRPr="00EA25A3" w:rsidRDefault="00EA25A3" w:rsidP="00EA25A3">
      <w:pPr>
        <w:autoSpaceDE w:val="0"/>
        <w:autoSpaceDN w:val="0"/>
        <w:adjustRightInd w:val="0"/>
        <w:spacing w:after="0" w:line="360" w:lineRule="auto"/>
        <w:rPr>
          <w:rFonts w:ascii="Verdana" w:hAnsi="Verdana" w:cs="Arial CYR"/>
          <w:color w:val="000000"/>
          <w:sz w:val="28"/>
          <w:szCs w:val="28"/>
        </w:rPr>
      </w:pPr>
    </w:p>
    <w:p w:rsidR="00EA25A3" w:rsidRPr="00EA25A3" w:rsidRDefault="00EA25A3" w:rsidP="00EA25A3">
      <w:pPr>
        <w:spacing w:line="360" w:lineRule="auto"/>
        <w:rPr>
          <w:rFonts w:ascii="Verdana" w:hAnsi="Verdana"/>
          <w:sz w:val="28"/>
          <w:szCs w:val="28"/>
        </w:rPr>
      </w:pPr>
    </w:p>
    <w:sectPr w:rsidR="00EA25A3" w:rsidRPr="00EA25A3" w:rsidSect="00E11D0A">
      <w:headerReference w:type="even" r:id="rId23"/>
      <w:headerReference w:type="default" r:id="rId24"/>
      <w:footerReference w:type="even" r:id="rId25"/>
      <w:footerReference w:type="default" r:id="rId26"/>
      <w:headerReference w:type="first" r:id="rId27"/>
      <w:footerReference w:type="first" r:id="rId28"/>
      <w:pgSz w:w="11906" w:h="16838"/>
      <w:pgMar w:top="1134" w:right="850" w:bottom="1134" w:left="1701" w:header="708" w:footer="287"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788" w:rsidRDefault="00B73788" w:rsidP="00E11D0A">
      <w:pPr>
        <w:spacing w:after="0" w:line="240" w:lineRule="auto"/>
      </w:pPr>
      <w:r>
        <w:separator/>
      </w:r>
    </w:p>
  </w:endnote>
  <w:endnote w:type="continuationSeparator" w:id="1">
    <w:p w:rsidR="00B73788" w:rsidRDefault="00B73788" w:rsidP="00E11D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CY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0A" w:rsidRDefault="00E11D0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0A" w:rsidRDefault="00E11D0A" w:rsidP="00E11D0A">
    <w:pPr>
      <w:pStyle w:val="a7"/>
    </w:pPr>
    <w:r>
      <w:t>www.UzReferat.ucoz.net</w:t>
    </w:r>
  </w:p>
  <w:p w:rsidR="00E11D0A" w:rsidRDefault="00E11D0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0A" w:rsidRDefault="00E11D0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788" w:rsidRDefault="00B73788" w:rsidP="00E11D0A">
      <w:pPr>
        <w:spacing w:after="0" w:line="240" w:lineRule="auto"/>
      </w:pPr>
      <w:r>
        <w:separator/>
      </w:r>
    </w:p>
  </w:footnote>
  <w:footnote w:type="continuationSeparator" w:id="1">
    <w:p w:rsidR="00B73788" w:rsidRDefault="00B73788" w:rsidP="00E11D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0A" w:rsidRDefault="00E11D0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0A" w:rsidRDefault="00E11D0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D0A" w:rsidRDefault="00E11D0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69CF"/>
    <w:multiLevelType w:val="multilevel"/>
    <w:tmpl w:val="8FBA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ED49E7"/>
    <w:rsid w:val="005F08BF"/>
    <w:rsid w:val="007E14C8"/>
    <w:rsid w:val="00B6345C"/>
    <w:rsid w:val="00B73788"/>
    <w:rsid w:val="00D13A1B"/>
    <w:rsid w:val="00E11D0A"/>
    <w:rsid w:val="00EA25A3"/>
    <w:rsid w:val="00ED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45C"/>
  </w:style>
  <w:style w:type="paragraph" w:styleId="1">
    <w:name w:val="heading 1"/>
    <w:basedOn w:val="a"/>
    <w:link w:val="10"/>
    <w:uiPriority w:val="9"/>
    <w:qFormat/>
    <w:rsid w:val="00ED49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D49E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D49E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49E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D49E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D49E7"/>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ED49E7"/>
    <w:rPr>
      <w:color w:val="0000FF"/>
      <w:u w:val="single"/>
    </w:rPr>
  </w:style>
  <w:style w:type="paragraph" w:styleId="a4">
    <w:name w:val="Normal (Web)"/>
    <w:basedOn w:val="a"/>
    <w:uiPriority w:val="99"/>
    <w:unhideWhenUsed/>
    <w:rsid w:val="00ED49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0"/>
    <w:rsid w:val="00ED49E7"/>
  </w:style>
  <w:style w:type="character" w:customStyle="1" w:styleId="plainlinks">
    <w:name w:val="plainlinks"/>
    <w:basedOn w:val="a0"/>
    <w:rsid w:val="00ED49E7"/>
  </w:style>
  <w:style w:type="character" w:customStyle="1" w:styleId="geo-dms1">
    <w:name w:val="geo-dms1"/>
    <w:basedOn w:val="a0"/>
    <w:rsid w:val="00ED49E7"/>
    <w:rPr>
      <w:vanish w:val="0"/>
      <w:webHidden w:val="0"/>
      <w:specVanish w:val="0"/>
    </w:rPr>
  </w:style>
  <w:style w:type="character" w:customStyle="1" w:styleId="latitude1">
    <w:name w:val="latitude1"/>
    <w:basedOn w:val="a0"/>
    <w:rsid w:val="00ED49E7"/>
  </w:style>
  <w:style w:type="character" w:customStyle="1" w:styleId="longitude1">
    <w:name w:val="longitude1"/>
    <w:basedOn w:val="a0"/>
    <w:rsid w:val="00ED49E7"/>
  </w:style>
  <w:style w:type="character" w:customStyle="1" w:styleId="geo-multi-punct1">
    <w:name w:val="geo-multi-punct1"/>
    <w:basedOn w:val="a0"/>
    <w:rsid w:val="00ED49E7"/>
    <w:rPr>
      <w:vanish/>
      <w:webHidden w:val="0"/>
      <w:specVanish w:val="0"/>
    </w:rPr>
  </w:style>
  <w:style w:type="character" w:customStyle="1" w:styleId="geo-nondefault1">
    <w:name w:val="geo-nondefault1"/>
    <w:basedOn w:val="a0"/>
    <w:rsid w:val="00ED49E7"/>
    <w:rPr>
      <w:vanish/>
      <w:webHidden w:val="0"/>
      <w:specVanish w:val="0"/>
    </w:rPr>
  </w:style>
  <w:style w:type="character" w:customStyle="1" w:styleId="geo-dec1">
    <w:name w:val="geo-dec1"/>
    <w:basedOn w:val="a0"/>
    <w:rsid w:val="00ED49E7"/>
    <w:rPr>
      <w:vanish w:val="0"/>
      <w:webHidden w:val="0"/>
      <w:specVanish w:val="0"/>
    </w:rPr>
  </w:style>
  <w:style w:type="character" w:customStyle="1" w:styleId="geo">
    <w:name w:val="geo"/>
    <w:basedOn w:val="a0"/>
    <w:rsid w:val="00ED49E7"/>
  </w:style>
  <w:style w:type="character" w:customStyle="1" w:styleId="postal-code">
    <w:name w:val="postal-code"/>
    <w:basedOn w:val="a0"/>
    <w:rsid w:val="00ED49E7"/>
  </w:style>
  <w:style w:type="character" w:customStyle="1" w:styleId="toctoggle">
    <w:name w:val="toctoggle"/>
    <w:basedOn w:val="a0"/>
    <w:rsid w:val="00ED49E7"/>
  </w:style>
  <w:style w:type="character" w:customStyle="1" w:styleId="tocnumber2">
    <w:name w:val="tocnumber2"/>
    <w:basedOn w:val="a0"/>
    <w:rsid w:val="00ED49E7"/>
  </w:style>
  <w:style w:type="character" w:customStyle="1" w:styleId="toctext">
    <w:name w:val="toctext"/>
    <w:basedOn w:val="a0"/>
    <w:rsid w:val="00ED49E7"/>
  </w:style>
  <w:style w:type="character" w:customStyle="1" w:styleId="editsection">
    <w:name w:val="editsection"/>
    <w:basedOn w:val="a0"/>
    <w:rsid w:val="00ED49E7"/>
  </w:style>
  <w:style w:type="character" w:customStyle="1" w:styleId="mw-headline">
    <w:name w:val="mw-headline"/>
    <w:basedOn w:val="a0"/>
    <w:rsid w:val="00ED49E7"/>
  </w:style>
  <w:style w:type="paragraph" w:styleId="a5">
    <w:name w:val="header"/>
    <w:basedOn w:val="a"/>
    <w:link w:val="a6"/>
    <w:uiPriority w:val="99"/>
    <w:semiHidden/>
    <w:unhideWhenUsed/>
    <w:rsid w:val="00E11D0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1D0A"/>
  </w:style>
  <w:style w:type="paragraph" w:styleId="a7">
    <w:name w:val="footer"/>
    <w:basedOn w:val="a"/>
    <w:link w:val="a8"/>
    <w:uiPriority w:val="99"/>
    <w:semiHidden/>
    <w:unhideWhenUsed/>
    <w:rsid w:val="00E11D0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1D0A"/>
  </w:style>
</w:styles>
</file>

<file path=word/webSettings.xml><?xml version="1.0" encoding="utf-8"?>
<w:webSettings xmlns:r="http://schemas.openxmlformats.org/officeDocument/2006/relationships" xmlns:w="http://schemas.openxmlformats.org/wordprocessingml/2006/main">
  <w:divs>
    <w:div w:id="216401999">
      <w:bodyDiv w:val="1"/>
      <w:marLeft w:val="0"/>
      <w:marRight w:val="0"/>
      <w:marTop w:val="0"/>
      <w:marBottom w:val="0"/>
      <w:divBdr>
        <w:top w:val="none" w:sz="0" w:space="0" w:color="auto"/>
        <w:left w:val="none" w:sz="0" w:space="0" w:color="auto"/>
        <w:bottom w:val="none" w:sz="0" w:space="0" w:color="auto"/>
        <w:right w:val="none" w:sz="0" w:space="0" w:color="auto"/>
      </w:divBdr>
      <w:divsChild>
        <w:div w:id="348069327">
          <w:marLeft w:val="0"/>
          <w:marRight w:val="0"/>
          <w:marTop w:val="0"/>
          <w:marBottom w:val="0"/>
          <w:divBdr>
            <w:top w:val="none" w:sz="0" w:space="0" w:color="auto"/>
            <w:left w:val="none" w:sz="0" w:space="0" w:color="auto"/>
            <w:bottom w:val="none" w:sz="0" w:space="0" w:color="auto"/>
            <w:right w:val="none" w:sz="0" w:space="0" w:color="auto"/>
          </w:divBdr>
          <w:divsChild>
            <w:div w:id="1253203111">
              <w:marLeft w:val="0"/>
              <w:marRight w:val="0"/>
              <w:marTop w:val="0"/>
              <w:marBottom w:val="0"/>
              <w:divBdr>
                <w:top w:val="none" w:sz="0" w:space="0" w:color="auto"/>
                <w:left w:val="none" w:sz="0" w:space="0" w:color="auto"/>
                <w:bottom w:val="none" w:sz="0" w:space="0" w:color="auto"/>
                <w:right w:val="none" w:sz="0" w:space="0" w:color="auto"/>
              </w:divBdr>
              <w:divsChild>
                <w:div w:id="1425344981">
                  <w:marLeft w:val="0"/>
                  <w:marRight w:val="0"/>
                  <w:marTop w:val="0"/>
                  <w:marBottom w:val="0"/>
                  <w:divBdr>
                    <w:top w:val="none" w:sz="0" w:space="0" w:color="auto"/>
                    <w:left w:val="none" w:sz="0" w:space="0" w:color="auto"/>
                    <w:bottom w:val="none" w:sz="0" w:space="0" w:color="auto"/>
                    <w:right w:val="none" w:sz="0" w:space="0" w:color="auto"/>
                  </w:divBdr>
                  <w:divsChild>
                    <w:div w:id="1327250969">
                      <w:marLeft w:val="0"/>
                      <w:marRight w:val="0"/>
                      <w:marTop w:val="0"/>
                      <w:marBottom w:val="0"/>
                      <w:divBdr>
                        <w:top w:val="none" w:sz="0" w:space="0" w:color="auto"/>
                        <w:left w:val="none" w:sz="0" w:space="0" w:color="auto"/>
                        <w:bottom w:val="none" w:sz="0" w:space="0" w:color="auto"/>
                        <w:right w:val="none" w:sz="0" w:space="0" w:color="auto"/>
                      </w:divBdr>
                      <w:divsChild>
                        <w:div w:id="246038389">
                          <w:marLeft w:val="0"/>
                          <w:marRight w:val="0"/>
                          <w:marTop w:val="0"/>
                          <w:marBottom w:val="0"/>
                          <w:divBdr>
                            <w:top w:val="none" w:sz="0" w:space="0" w:color="auto"/>
                            <w:left w:val="none" w:sz="0" w:space="0" w:color="auto"/>
                            <w:bottom w:val="none" w:sz="0" w:space="0" w:color="auto"/>
                            <w:right w:val="none" w:sz="0" w:space="0" w:color="auto"/>
                          </w:divBdr>
                        </w:div>
                        <w:div w:id="97916690">
                          <w:marLeft w:val="0"/>
                          <w:marRight w:val="0"/>
                          <w:marTop w:val="0"/>
                          <w:marBottom w:val="0"/>
                          <w:divBdr>
                            <w:top w:val="none" w:sz="0" w:space="0" w:color="auto"/>
                            <w:left w:val="none" w:sz="0" w:space="0" w:color="auto"/>
                            <w:bottom w:val="none" w:sz="0" w:space="0" w:color="auto"/>
                            <w:right w:val="none" w:sz="0" w:space="0" w:color="auto"/>
                          </w:divBdr>
                        </w:div>
                        <w:div w:id="1648389463">
                          <w:marLeft w:val="0"/>
                          <w:marRight w:val="0"/>
                          <w:marTop w:val="0"/>
                          <w:marBottom w:val="0"/>
                          <w:divBdr>
                            <w:top w:val="none" w:sz="0" w:space="0" w:color="auto"/>
                            <w:left w:val="none" w:sz="0" w:space="0" w:color="auto"/>
                            <w:bottom w:val="none" w:sz="0" w:space="0" w:color="auto"/>
                            <w:right w:val="none" w:sz="0" w:space="0" w:color="auto"/>
                          </w:divBdr>
                          <w:divsChild>
                            <w:div w:id="1586261803">
                              <w:marLeft w:val="0"/>
                              <w:marRight w:val="0"/>
                              <w:marTop w:val="0"/>
                              <w:marBottom w:val="0"/>
                              <w:divBdr>
                                <w:top w:val="none" w:sz="0" w:space="0" w:color="auto"/>
                                <w:left w:val="none" w:sz="0" w:space="0" w:color="auto"/>
                                <w:bottom w:val="none" w:sz="0" w:space="0" w:color="auto"/>
                                <w:right w:val="none" w:sz="0" w:space="0" w:color="auto"/>
                              </w:divBdr>
                              <w:divsChild>
                                <w:div w:id="55793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991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Navoiy_Province" TargetMode="External"/><Relationship Id="rId13" Type="http://schemas.openxmlformats.org/officeDocument/2006/relationships/hyperlink" Target="http://en.wikipedia.org/wiki/Uzbekistan" TargetMode="External"/><Relationship Id="rId18" Type="http://schemas.openxmlformats.org/officeDocument/2006/relationships/hyperlink" Target="http://en.wikipedia.org/wiki/Husayn_Bayqarah"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ngmk.uz/en/main.htm" TargetMode="External"/><Relationship Id="rId7" Type="http://schemas.openxmlformats.org/officeDocument/2006/relationships/hyperlink" Target="http://en.wikipedia.org/wiki/Navoiy" TargetMode="External"/><Relationship Id="rId12" Type="http://schemas.openxmlformats.org/officeDocument/2006/relationships/hyperlink" Target="http://en.wikipedia.org/wiki/Emirate_of_Bukhara" TargetMode="External"/><Relationship Id="rId17" Type="http://schemas.openxmlformats.org/officeDocument/2006/relationships/hyperlink" Target="http://en.wikipedia.org/wiki/Chagatai_language"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n.wikipedia.org/wiki/Persian_language" TargetMode="External"/><Relationship Id="rId20" Type="http://schemas.openxmlformats.org/officeDocument/2006/relationships/hyperlink" Target="http://en.wikipedia.org/w/index.php?title=Navoiy&amp;action=edit&amp;section=2"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Karmana"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en.wikipedia.org/wiki/Alisher_Navo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en.wikipedia.org/w/index.php?title=Navoiy&amp;action=edit&amp;section=1" TargetMode="External"/><Relationship Id="rId19" Type="http://schemas.openxmlformats.org/officeDocument/2006/relationships/hyperlink" Target="http://en.wikipedia.org/wiki/Herat" TargetMode="External"/><Relationship Id="rId4" Type="http://schemas.openxmlformats.org/officeDocument/2006/relationships/webSettings" Target="webSettings.xml"/><Relationship Id="rId9" Type="http://schemas.openxmlformats.org/officeDocument/2006/relationships/hyperlink" Target="http://en.wikipedia.org/wiki/Uzbekistan" TargetMode="External"/><Relationship Id="rId14" Type="http://schemas.openxmlformats.org/officeDocument/2006/relationships/hyperlink" Target="http://en.wikipedia.org/wiki/Poet" TargetMode="External"/><Relationship Id="rId22" Type="http://schemas.openxmlformats.org/officeDocument/2006/relationships/hyperlink" Target="http://www.navoiyazot.uz/"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2178</Words>
  <Characters>12417</Characters>
  <Application>Microsoft Office Word</Application>
  <DocSecurity>0</DocSecurity>
  <Lines>103</Lines>
  <Paragraphs>29</Paragraphs>
  <ScaleCrop>false</ScaleCrop>
  <Company>Reanimator Extreme Edition</Company>
  <LinksUpToDate>false</LinksUpToDate>
  <CharactersWithSpaces>14566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5</cp:revision>
  <dcterms:created xsi:type="dcterms:W3CDTF">2010-01-15T07:16:00Z</dcterms:created>
  <dcterms:modified xsi:type="dcterms:W3CDTF">2011-04-18T13:46:00Z</dcterms:modified>
</cp:coreProperties>
</file>