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174" w:rsidRPr="00A66F60" w:rsidRDefault="00FC0174" w:rsidP="00FC0174">
      <w:pPr>
        <w:pStyle w:val="af0"/>
        <w:pBdr>
          <w:top w:val="none" w:sz="0" w:space="0" w:color="auto"/>
          <w:bottom w:val="none" w:sz="0" w:space="0" w:color="auto"/>
        </w:pBdr>
      </w:pPr>
      <w:r w:rsidRPr="00A66F60">
        <w:rPr>
          <w:lang w:val="ru-RU"/>
        </w:rPr>
        <w:t>Нарх</w:t>
      </w:r>
    </w:p>
    <w:p w:rsidR="00FC0174" w:rsidRPr="00167F90" w:rsidRDefault="00FC0174" w:rsidP="00FC0174">
      <w:pPr>
        <w:spacing w:line="360" w:lineRule="auto"/>
        <w:ind w:firstLine="720"/>
        <w:rPr>
          <w:rFonts w:ascii="Times New Roman" w:hAnsi="Times New Roman"/>
          <w:noProof/>
          <w:szCs w:val="24"/>
          <w:lang w:val="ru-RU"/>
        </w:rPr>
      </w:pPr>
    </w:p>
    <w:p w:rsidR="00FC0174" w:rsidRPr="00167F90" w:rsidRDefault="00FC0174" w:rsidP="00FC0174">
      <w:pPr>
        <w:tabs>
          <w:tab w:val="left" w:pos="720"/>
        </w:tabs>
        <w:spacing w:line="360" w:lineRule="auto"/>
        <w:ind w:left="720" w:hanging="720"/>
        <w:rPr>
          <w:rFonts w:ascii="Times New Roman" w:hAnsi="Times New Roman"/>
          <w:szCs w:val="24"/>
          <w:u w:val="single"/>
        </w:rPr>
      </w:pPr>
      <w:r w:rsidRPr="00167F90">
        <w:rPr>
          <w:rFonts w:ascii="Times New Roman" w:hAnsi="Times New Roman"/>
          <w:szCs w:val="24"/>
          <w:lang w:val="ru-RU"/>
        </w:rPr>
        <w:tab/>
      </w:r>
      <w:r w:rsidRPr="00167F90">
        <w:rPr>
          <w:rFonts w:ascii="Times New Roman" w:hAnsi="Times New Roman"/>
          <w:szCs w:val="24"/>
          <w:u w:val="single"/>
        </w:rPr>
        <w:t>Режа:</w:t>
      </w:r>
    </w:p>
    <w:p w:rsidR="00FC0174" w:rsidRPr="00167F90" w:rsidRDefault="00FC0174" w:rsidP="00FC0174">
      <w:pPr>
        <w:numPr>
          <w:ilvl w:val="0"/>
          <w:numId w:val="9"/>
        </w:numPr>
        <w:tabs>
          <w:tab w:val="left" w:pos="720"/>
        </w:tabs>
        <w:spacing w:line="360" w:lineRule="auto"/>
        <w:ind w:left="720" w:hanging="720"/>
        <w:rPr>
          <w:rFonts w:ascii="Times New Roman" w:hAnsi="Times New Roman"/>
          <w:szCs w:val="24"/>
          <w:lang w:val="ru-RU"/>
        </w:rPr>
      </w:pPr>
      <w:r w:rsidRPr="00167F90">
        <w:rPr>
          <w:rFonts w:ascii="Times New Roman" w:hAnsi="Times New Roman"/>
          <w:szCs w:val="24"/>
          <w:lang w:val="ru-RU"/>
        </w:rPr>
        <w:t>“Проктер энд Гэмбл”нинг доимий паст нархлар стратегияси</w:t>
      </w:r>
    </w:p>
    <w:p w:rsidR="00FC0174" w:rsidRPr="00167F90" w:rsidRDefault="00FC0174" w:rsidP="00FC0174">
      <w:pPr>
        <w:numPr>
          <w:ilvl w:val="0"/>
          <w:numId w:val="9"/>
        </w:numPr>
        <w:tabs>
          <w:tab w:val="left" w:pos="720"/>
        </w:tabs>
        <w:spacing w:line="360" w:lineRule="auto"/>
        <w:ind w:left="720" w:hanging="720"/>
        <w:rPr>
          <w:rFonts w:ascii="Times New Roman" w:hAnsi="Times New Roman"/>
          <w:szCs w:val="24"/>
        </w:rPr>
      </w:pPr>
      <w:r w:rsidRPr="00167F90">
        <w:rPr>
          <w:rFonts w:ascii="Times New Roman" w:hAnsi="Times New Roman"/>
          <w:szCs w:val="24"/>
        </w:rPr>
        <w:t>Нарх мо</w:t>
      </w:r>
      <w:r w:rsidRPr="00167F90">
        <w:rPr>
          <w:rFonts w:ascii="Times New Roman" w:hAnsi="Times New Roman"/>
          <w:szCs w:val="24"/>
          <w:lang w:val="ru-RU"/>
        </w:rPr>
        <w:t>ҳ</w:t>
      </w:r>
      <w:r w:rsidRPr="00167F90">
        <w:rPr>
          <w:rFonts w:ascii="Times New Roman" w:hAnsi="Times New Roman"/>
          <w:szCs w:val="24"/>
        </w:rPr>
        <w:t>ияти</w:t>
      </w:r>
    </w:p>
    <w:p w:rsidR="00FC0174" w:rsidRPr="00167F90" w:rsidRDefault="00FC0174" w:rsidP="00FC0174">
      <w:pPr>
        <w:numPr>
          <w:ilvl w:val="0"/>
          <w:numId w:val="9"/>
        </w:numPr>
        <w:tabs>
          <w:tab w:val="left" w:pos="720"/>
        </w:tabs>
        <w:spacing w:line="360" w:lineRule="auto"/>
        <w:ind w:left="720" w:hanging="720"/>
        <w:rPr>
          <w:rFonts w:ascii="Times New Roman" w:hAnsi="Times New Roman"/>
          <w:szCs w:val="24"/>
        </w:rPr>
      </w:pPr>
      <w:r w:rsidRPr="00167F90">
        <w:rPr>
          <w:rFonts w:ascii="Times New Roman" w:hAnsi="Times New Roman"/>
          <w:szCs w:val="24"/>
        </w:rPr>
        <w:t>Истеъмолчи хатти-</w:t>
      </w:r>
      <w:r w:rsidRPr="00167F90">
        <w:rPr>
          <w:rFonts w:ascii="Times New Roman" w:hAnsi="Times New Roman"/>
          <w:szCs w:val="24"/>
          <w:lang w:val="ru-RU"/>
        </w:rPr>
        <w:t>ҳ</w:t>
      </w:r>
      <w:r w:rsidRPr="00167F90">
        <w:rPr>
          <w:rFonts w:ascii="Times New Roman" w:hAnsi="Times New Roman"/>
          <w:szCs w:val="24"/>
        </w:rPr>
        <w:t>аракатининг нархга таъсири</w:t>
      </w:r>
    </w:p>
    <w:p w:rsidR="00FC0174" w:rsidRPr="00167F90" w:rsidRDefault="00FC0174" w:rsidP="00FC0174">
      <w:pPr>
        <w:numPr>
          <w:ilvl w:val="0"/>
          <w:numId w:val="9"/>
        </w:numPr>
        <w:tabs>
          <w:tab w:val="left" w:pos="720"/>
        </w:tabs>
        <w:spacing w:line="360" w:lineRule="auto"/>
        <w:ind w:left="720" w:hanging="720"/>
        <w:rPr>
          <w:rFonts w:ascii="Times New Roman" w:hAnsi="Times New Roman"/>
          <w:szCs w:val="24"/>
        </w:rPr>
      </w:pPr>
      <w:r w:rsidRPr="00167F90">
        <w:rPr>
          <w:rFonts w:ascii="Times New Roman" w:hAnsi="Times New Roman"/>
          <w:noProof/>
          <w:szCs w:val="24"/>
        </w:rPr>
        <w:t>Харажатларнинг нархга таъсири</w:t>
      </w:r>
    </w:p>
    <w:p w:rsidR="00FC0174" w:rsidRPr="00167F90" w:rsidRDefault="00FC0174" w:rsidP="00FC0174">
      <w:pPr>
        <w:numPr>
          <w:ilvl w:val="0"/>
          <w:numId w:val="9"/>
        </w:numPr>
        <w:tabs>
          <w:tab w:val="left" w:pos="720"/>
        </w:tabs>
        <w:spacing w:line="360" w:lineRule="auto"/>
        <w:ind w:left="720" w:hanging="720"/>
        <w:rPr>
          <w:rFonts w:ascii="Times New Roman" w:hAnsi="Times New Roman"/>
          <w:szCs w:val="24"/>
        </w:rPr>
      </w:pPr>
      <w:r w:rsidRPr="00167F90">
        <w:rPr>
          <w:rFonts w:ascii="Times New Roman" w:hAnsi="Times New Roman"/>
          <w:szCs w:val="24"/>
        </w:rPr>
        <w:t>Ма</w:t>
      </w:r>
      <w:r w:rsidRPr="00167F90">
        <w:rPr>
          <w:rFonts w:ascii="Times New Roman" w:hAnsi="Times New Roman"/>
          <w:szCs w:val="24"/>
          <w:lang w:val="ru-RU"/>
        </w:rPr>
        <w:t>ҳ</w:t>
      </w:r>
      <w:r w:rsidRPr="00167F90">
        <w:rPr>
          <w:rFonts w:ascii="Times New Roman" w:hAnsi="Times New Roman"/>
          <w:szCs w:val="24"/>
        </w:rPr>
        <w:t>сулот хусусиятларининг нарх билан бо</w:t>
      </w:r>
      <w:r w:rsidRPr="00167F90">
        <w:rPr>
          <w:rFonts w:ascii="Times New Roman" w:hAnsi="Times New Roman"/>
          <w:szCs w:val="24"/>
          <w:lang w:val="ru-RU"/>
        </w:rPr>
        <w:t>ғ</w:t>
      </w:r>
      <w:r w:rsidRPr="00167F90">
        <w:rPr>
          <w:rFonts w:ascii="Times New Roman" w:hAnsi="Times New Roman"/>
          <w:szCs w:val="24"/>
        </w:rPr>
        <w:t>ли</w:t>
      </w:r>
      <w:r w:rsidRPr="00167F90">
        <w:rPr>
          <w:rFonts w:ascii="Times New Roman" w:hAnsi="Times New Roman"/>
          <w:szCs w:val="24"/>
          <w:lang w:val="ru-RU"/>
        </w:rPr>
        <w:t>қ</w:t>
      </w:r>
      <w:r w:rsidRPr="00167F90">
        <w:rPr>
          <w:rFonts w:ascii="Times New Roman" w:hAnsi="Times New Roman"/>
          <w:szCs w:val="24"/>
        </w:rPr>
        <w:t>лиги</w:t>
      </w:r>
    </w:p>
    <w:p w:rsidR="00FC0174" w:rsidRPr="00167F90" w:rsidRDefault="00FC0174" w:rsidP="00FC0174">
      <w:pPr>
        <w:numPr>
          <w:ilvl w:val="0"/>
          <w:numId w:val="9"/>
        </w:numPr>
        <w:tabs>
          <w:tab w:val="left" w:pos="720"/>
        </w:tabs>
        <w:spacing w:line="360" w:lineRule="auto"/>
        <w:ind w:left="720" w:hanging="720"/>
        <w:rPr>
          <w:rFonts w:ascii="Times New Roman" w:hAnsi="Times New Roman"/>
          <w:szCs w:val="24"/>
        </w:rPr>
      </w:pPr>
      <w:r w:rsidRPr="00167F90">
        <w:rPr>
          <w:rFonts w:ascii="Times New Roman" w:hAnsi="Times New Roman"/>
          <w:noProof/>
          <w:szCs w:val="24"/>
        </w:rPr>
        <w:t>Рақобат</w:t>
      </w:r>
      <w:r w:rsidRPr="00167F90">
        <w:rPr>
          <w:rFonts w:ascii="Times New Roman" w:hAnsi="Times New Roman"/>
          <w:noProof/>
          <w:szCs w:val="24"/>
          <w:lang w:val="ru-RU"/>
        </w:rPr>
        <w:t>нинг нарх даражасига таъсири</w:t>
      </w:r>
      <w:r w:rsidRPr="00167F90">
        <w:rPr>
          <w:rFonts w:ascii="Times New Roman" w:hAnsi="Times New Roman"/>
          <w:szCs w:val="24"/>
          <w:lang w:val="ru-RU"/>
        </w:rPr>
        <w:t xml:space="preserve"> </w:t>
      </w:r>
    </w:p>
    <w:p w:rsidR="00FC0174" w:rsidRPr="00167F90" w:rsidRDefault="00FC0174" w:rsidP="00FC0174">
      <w:pPr>
        <w:numPr>
          <w:ilvl w:val="0"/>
          <w:numId w:val="9"/>
        </w:numPr>
        <w:tabs>
          <w:tab w:val="left" w:pos="720"/>
        </w:tabs>
        <w:spacing w:line="360" w:lineRule="auto"/>
        <w:ind w:left="720" w:hanging="720"/>
        <w:rPr>
          <w:rFonts w:ascii="Times New Roman" w:hAnsi="Times New Roman"/>
          <w:szCs w:val="24"/>
        </w:rPr>
      </w:pPr>
      <w:r w:rsidRPr="00167F90">
        <w:rPr>
          <w:rFonts w:ascii="Times New Roman" w:hAnsi="Times New Roman"/>
          <w:szCs w:val="24"/>
          <w:lang w:val="ru-RU"/>
        </w:rPr>
        <w:t>Ҳ</w:t>
      </w:r>
      <w:r w:rsidRPr="00167F90">
        <w:rPr>
          <w:rFonts w:ascii="Times New Roman" w:hAnsi="Times New Roman"/>
          <w:szCs w:val="24"/>
        </w:rPr>
        <w:t>у</w:t>
      </w:r>
      <w:r w:rsidRPr="00167F90">
        <w:rPr>
          <w:rFonts w:ascii="Times New Roman" w:hAnsi="Times New Roman"/>
          <w:szCs w:val="24"/>
          <w:lang w:val="ru-RU"/>
        </w:rPr>
        <w:t>қ</w:t>
      </w:r>
      <w:r w:rsidRPr="00167F90">
        <w:rPr>
          <w:rFonts w:ascii="Times New Roman" w:hAnsi="Times New Roman"/>
          <w:szCs w:val="24"/>
        </w:rPr>
        <w:t>у</w:t>
      </w:r>
      <w:r w:rsidRPr="00167F90">
        <w:rPr>
          <w:rFonts w:ascii="Times New Roman" w:hAnsi="Times New Roman"/>
          <w:szCs w:val="24"/>
          <w:lang w:val="ru-RU"/>
        </w:rPr>
        <w:t>қ</w:t>
      </w:r>
      <w:r w:rsidRPr="00167F90">
        <w:rPr>
          <w:rFonts w:ascii="Times New Roman" w:hAnsi="Times New Roman"/>
          <w:szCs w:val="24"/>
        </w:rPr>
        <w:t>ий омиллар</w:t>
      </w:r>
    </w:p>
    <w:p w:rsidR="00FC0174" w:rsidRPr="00167F90" w:rsidRDefault="00FC0174" w:rsidP="00FC0174">
      <w:pPr>
        <w:numPr>
          <w:ilvl w:val="0"/>
          <w:numId w:val="9"/>
        </w:numPr>
        <w:tabs>
          <w:tab w:val="left" w:pos="720"/>
        </w:tabs>
        <w:spacing w:line="360" w:lineRule="auto"/>
        <w:ind w:left="720" w:hanging="720"/>
        <w:rPr>
          <w:rFonts w:ascii="Times New Roman" w:hAnsi="Times New Roman"/>
          <w:szCs w:val="24"/>
        </w:rPr>
      </w:pPr>
      <w:r w:rsidRPr="00167F90">
        <w:rPr>
          <w:rFonts w:ascii="Times New Roman" w:hAnsi="Times New Roman"/>
          <w:szCs w:val="24"/>
          <w:lang w:val="uz-Cyrl-UZ"/>
        </w:rPr>
        <w:t>Нарх белгилаш усуллари</w:t>
      </w:r>
    </w:p>
    <w:p w:rsidR="00FC0174" w:rsidRPr="00167F90" w:rsidRDefault="00FC0174" w:rsidP="00FC0174">
      <w:pPr>
        <w:tabs>
          <w:tab w:val="left" w:pos="720"/>
        </w:tabs>
        <w:spacing w:line="360" w:lineRule="auto"/>
        <w:ind w:left="720" w:hanging="720"/>
        <w:rPr>
          <w:rFonts w:ascii="Times New Roman" w:hAnsi="Times New Roman"/>
          <w:szCs w:val="24"/>
          <w:u w:val="single"/>
          <w:lang w:val="ru-RU"/>
        </w:rPr>
      </w:pPr>
      <w:r w:rsidRPr="00167F90">
        <w:rPr>
          <w:rFonts w:ascii="Times New Roman" w:hAnsi="Times New Roman"/>
          <w:szCs w:val="24"/>
          <w:lang w:val="ru-RU"/>
        </w:rPr>
        <w:tab/>
      </w:r>
      <w:r w:rsidRPr="00167F90">
        <w:rPr>
          <w:rFonts w:ascii="Times New Roman" w:hAnsi="Times New Roman"/>
          <w:szCs w:val="24"/>
          <w:u w:val="single"/>
          <w:lang w:val="ru-RU"/>
        </w:rPr>
        <w:t>Адабиётлар:</w:t>
      </w:r>
    </w:p>
    <w:p w:rsidR="00FC0174" w:rsidRPr="00167F90" w:rsidRDefault="00FC0174" w:rsidP="00FC0174">
      <w:pPr>
        <w:numPr>
          <w:ilvl w:val="0"/>
          <w:numId w:val="10"/>
        </w:numPr>
        <w:tabs>
          <w:tab w:val="clear" w:pos="900"/>
          <w:tab w:val="left" w:pos="720"/>
        </w:tabs>
        <w:spacing w:line="360" w:lineRule="auto"/>
        <w:ind w:left="720" w:hanging="720"/>
        <w:rPr>
          <w:rFonts w:ascii="Times New Roman" w:hAnsi="Times New Roman"/>
          <w:iCs/>
          <w:szCs w:val="24"/>
        </w:rPr>
      </w:pPr>
      <w:r w:rsidRPr="00167F90">
        <w:rPr>
          <w:rFonts w:ascii="Times New Roman" w:hAnsi="Times New Roman"/>
          <w:iCs/>
          <w:szCs w:val="24"/>
        </w:rPr>
        <w:t>Kotler P, Armstrong G., Saunders J., Wong V., “Principles of Marketing”, Prentice Hall, 2001: Chapter 16;</w:t>
      </w:r>
    </w:p>
    <w:p w:rsidR="00FC0174" w:rsidRPr="00167F90" w:rsidRDefault="00FC0174" w:rsidP="00FC0174">
      <w:pPr>
        <w:numPr>
          <w:ilvl w:val="0"/>
          <w:numId w:val="10"/>
        </w:numPr>
        <w:tabs>
          <w:tab w:val="clear" w:pos="900"/>
          <w:tab w:val="left"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Котлер Ф «Маркетинг Менежмент»Питер 2001: Глава 12;</w:t>
      </w:r>
    </w:p>
    <w:p w:rsidR="00FC0174" w:rsidRPr="00167F90" w:rsidRDefault="00FC0174" w:rsidP="00FC0174">
      <w:pPr>
        <w:numPr>
          <w:ilvl w:val="0"/>
          <w:numId w:val="10"/>
        </w:numPr>
        <w:tabs>
          <w:tab w:val="clear" w:pos="900"/>
          <w:tab w:val="left"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«Маркетинг» под ред. Романова А.И., Юнити, Москва, 1996: Главы 24, 25;</w:t>
      </w:r>
    </w:p>
    <w:p w:rsidR="00FC0174" w:rsidRPr="00167F90" w:rsidRDefault="00FC0174" w:rsidP="00FC0174">
      <w:pPr>
        <w:numPr>
          <w:ilvl w:val="0"/>
          <w:numId w:val="10"/>
        </w:numPr>
        <w:tabs>
          <w:tab w:val="clear" w:pos="900"/>
          <w:tab w:val="left"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Маслова Т., Божук С., Ковалик Л. «Маркетинг» Питер 2002: Главы 4, 12</w:t>
      </w:r>
    </w:p>
    <w:p w:rsidR="00FC0174" w:rsidRPr="00167F90" w:rsidRDefault="00FC0174" w:rsidP="00FC0174">
      <w:pPr>
        <w:spacing w:line="360" w:lineRule="auto"/>
        <w:ind w:firstLine="720"/>
        <w:rPr>
          <w:rFonts w:ascii="Times New Roman" w:hAnsi="Times New Roman"/>
          <w:noProof/>
          <w:szCs w:val="24"/>
          <w:lang w:val="ru-RU"/>
        </w:rPr>
      </w:pPr>
    </w:p>
    <w:p w:rsidR="00FC0174" w:rsidRPr="00167F90" w:rsidRDefault="00FC0174" w:rsidP="00FC0174">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Мавзу мақсадлари</w:t>
      </w:r>
    </w:p>
    <w:p w:rsidR="00FC0174" w:rsidRPr="00167F90" w:rsidRDefault="00FC0174" w:rsidP="00FC0174">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FC0174" w:rsidRPr="00167F90" w:rsidRDefault="00FC0174" w:rsidP="00FC0174">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Нарх моҳиятини тушунтириб бера олиш;</w:t>
      </w:r>
    </w:p>
    <w:p w:rsidR="00FC0174" w:rsidRPr="00167F90" w:rsidRDefault="00FC0174" w:rsidP="00FC0174">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Нархнинг турли кўринишларини ажрата олиш;</w:t>
      </w:r>
    </w:p>
    <w:p w:rsidR="00FC0174" w:rsidRPr="00167F90" w:rsidRDefault="00FC0174" w:rsidP="00FC0174">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Нархга таъсир этувчи омилларни билиш;</w:t>
      </w:r>
    </w:p>
    <w:p w:rsidR="00FC0174" w:rsidRPr="00167F90" w:rsidRDefault="00FC0174" w:rsidP="00FC0174">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Истеъмолчилар хатти-ҳаракати ва маҳсулот хусусиятларининг нархга таъсирини тахлил эта олиш;</w:t>
      </w:r>
    </w:p>
    <w:p w:rsidR="00FC0174" w:rsidRPr="00167F90" w:rsidRDefault="00FC0174" w:rsidP="00FC0174">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Рақобат муҳити ва ҳуқуқий омилларнинг нархга таъсирини аниқлай олиш;</w:t>
      </w:r>
    </w:p>
    <w:p w:rsidR="00FC0174" w:rsidRPr="00167F90" w:rsidRDefault="00FC0174" w:rsidP="00FC0174">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Нарх белгилаш усулларини тавсифлай олиш.</w:t>
      </w:r>
    </w:p>
    <w:p w:rsidR="00FC0174" w:rsidRPr="00167F90" w:rsidRDefault="00FC0174" w:rsidP="00FC0174">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 </w:t>
      </w:r>
    </w:p>
    <w:p w:rsidR="00FC0174" w:rsidRPr="00167F90" w:rsidRDefault="00FC0174" w:rsidP="00FC0174">
      <w:pPr>
        <w:spacing w:line="360" w:lineRule="auto"/>
        <w:ind w:firstLine="720"/>
        <w:jc w:val="right"/>
        <w:rPr>
          <w:rFonts w:ascii="Times New Roman" w:hAnsi="Times New Roman"/>
          <w:iCs/>
          <w:szCs w:val="24"/>
          <w:lang w:val="ru-RU"/>
        </w:rPr>
      </w:pPr>
      <w:r w:rsidRPr="00167F90">
        <w:rPr>
          <w:rFonts w:ascii="Times New Roman" w:hAnsi="Times New Roman"/>
          <w:iCs/>
          <w:szCs w:val="24"/>
          <w:lang w:val="ru-RU"/>
        </w:rPr>
        <w:t>Халқаро маркетинг амалиёти</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“Проктер энд Гэмбл”нинг доимий паст нархлар стратегияси</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 xml:space="preserve">Маҳсулотлар нархини қандай ва ким томонидан назорат қилиниши кераклигини белгилаш осон масала эмасдир. Фирманинг нарх сиёсати қандай бўлиши керак? Фирма фойда ставкаси қандай даражада бўлса, адолатли нарх юзага келади? Шу сингари масалалар ҳозирги вақтда ҳам долзарб бўлиб қолмоқда. Фирмаларнинг ўзи ҳам аниқ бир нарх сиёсати қўлламагунларича бозордаги муваффақиятни таъминлай олмасликларини англамоқдалар.   </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“Проктер энд Гэмбл” компанияси янги “ҳар кунги паст нархлар” стратегиясини шакллантириш жараёнида сотувни рағбатлантириш сиёсатидан воз кечиб ўз маҳсулотларига доимий бир нархни белгилаш йўлига ўтган. Олдин мавжуд бўлган ҳар қандай нарх чегирмалари  ва воситачиларни рағбатлантириш усуллари йўқотилган. </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Одатда ишлаб чиқарувчилар чакана нархларни пасайтиради деган мақсадда воситачиларга турли чегирмалар таклиф этардилар. Аммо воситачилар кўп ҳолларда нархларни олдинги даражада сақлаб туриб, бу чегирмалардан катта фойда олардилар. Шунингдек, чегирмалар маълум бир муддат оралиқларида бериларди. Воситачилар ҳам буюртманинг асосий қисмини шу вақт оралиқларида режалаштириб, бошқа вақтларда арзимас миқдорда буюртма бериш билан чегараланардилар. Бунинг натижасида маҳсулотнинг кўп қисмини арзон нархларда қўлга киритардилар. Бундай операциялар натижасида воситачилар ҳам, ишлаб чиқарувчилар ҳам истеъмолчилар ҳисобига катта фойда даражасига эришарди. Шундай фаолиятга чек қўйиш учун “Проктер энд Гэмбл” компанияси ўз нархларини доимий бир хил даражада тутишга қарор қилди.</w:t>
      </w:r>
    </w:p>
    <w:p w:rsidR="00FC0174" w:rsidRPr="00167F90" w:rsidRDefault="00FC0174" w:rsidP="00FC0174">
      <w:pPr>
        <w:spacing w:line="360" w:lineRule="auto"/>
        <w:jc w:val="center"/>
        <w:rPr>
          <w:rFonts w:ascii="Times New Roman" w:hAnsi="Times New Roman"/>
          <w:noProof/>
          <w:szCs w:val="24"/>
          <w:lang w:val="ru-RU"/>
        </w:rPr>
      </w:pP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Нарх моҳияти</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Нарх концепцияси кўринишидан оддий бўлсада, таҳлил этилган сари мураккаблашиб боради. Нарх турли шаклларда бўлиши ва турли усулларда таърифланиши мумкин. Нарх - бир томоннинг иккинчи томондан бирор бир қийматга эга нарсани олиш учун эвазига берадиган тўловдир. Нарх - маҳсулот ва хизматлар қанчалик фойдалилиги ва талабга жавоб бериш даражасини баҳоловчи қийматдир.</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Нарх нима?</w:t>
      </w:r>
      <w:r w:rsidRPr="00167F90">
        <w:rPr>
          <w:rFonts w:ascii="Times New Roman" w:hAnsi="Times New Roman"/>
          <w:noProof/>
          <w:szCs w:val="24"/>
          <w:lang w:val="ru-RU"/>
        </w:rPr>
        <w:t xml:space="preserve"> Нарх доим ҳам пул ўлчовида белгиланмайди. Масалан, бартер жараёнида маҳсулот нархи бошқа маҳсулот бирликларида ифодаланади. Нарх турли вазиятларда турлича номга эга бўлиши мумкин: моддий маҳсулотлар сотиб олишда - нарх, таълим муассасаларида -контракт тўлови, бирор ускуна ёки турар жойдан вақтинча </w:t>
      </w:r>
      <w:r w:rsidRPr="00167F90">
        <w:rPr>
          <w:rFonts w:ascii="Times New Roman" w:hAnsi="Times New Roman"/>
          <w:noProof/>
          <w:szCs w:val="24"/>
          <w:lang w:val="ru-RU"/>
        </w:rPr>
        <w:lastRenderedPageBreak/>
        <w:t>фойдаланишда - ижара, пулдан фойдаланишда - фоиз, меҳнат учун - иш ҳаққи, ноқонуний харакатларда - пора кўринишида бўлади.</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Нарх борасида қабул қилинган қарорлар истеъмолчиларга бевосита таъсир қилиши мумкин, шунинг учун маҳсулотнинг ҳаёт цикли давомида турли босқичлар учун турлича нарх белгилаш зарурияти туғилади. Нарх белгилашда бир неча муҳим омилларни ҳисобга олиш керак. Улар:</w:t>
      </w:r>
    </w:p>
    <w:p w:rsidR="00FC0174" w:rsidRPr="00167F90" w:rsidRDefault="00FC0174" w:rsidP="00FC0174">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 xml:space="preserve">нарх белгилаш мақсадлари </w:t>
      </w:r>
    </w:p>
    <w:p w:rsidR="00FC0174" w:rsidRPr="00167F90" w:rsidRDefault="00FC0174" w:rsidP="00FC0174">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нархга истеъмолчилар хатти-ҳаракатининг таъсири</w:t>
      </w:r>
    </w:p>
    <w:p w:rsidR="00FC0174" w:rsidRPr="00167F90" w:rsidRDefault="00FC0174" w:rsidP="00FC0174">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нарх билан харажатлар ўртасидаги муносабат</w:t>
      </w:r>
    </w:p>
    <w:p w:rsidR="00FC0174" w:rsidRPr="00167F90" w:rsidRDefault="00FC0174" w:rsidP="00FC0174">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маҳсулот хусусиятлари</w:t>
      </w:r>
    </w:p>
    <w:p w:rsidR="00FC0174" w:rsidRPr="00167F90" w:rsidRDefault="00FC0174" w:rsidP="00FC0174">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рақобат муҳити</w:t>
      </w:r>
    </w:p>
    <w:p w:rsidR="00FC0174" w:rsidRPr="00167F90" w:rsidRDefault="00FC0174" w:rsidP="00FC0174">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ҳуқуқий омиллар</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rPr>
        <w:t>Истеъмолчилар хатти-ҳаракатининг нархга таъсири</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Истеъмолчиларнинг хатти-ҳаракати нарх белгилаш усуллари ва жараёнига ўз таъсирини ўтказмасдан қўймайди. Агар нархлар кескин оширилса, талаб ҳам мувофиқ равишда пасайиши ва истеъмолчилар тарафидан қаршилик кучайиши мумкин. Бундай таъсир характерини аниқлаш учун икки хилдаги масалалар таҳлил этилиши керак: талаб таҳлили ва эластиклик таҳлили.</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Талаб таҳлили ва сотув ҳажмига таъсир ўтказиш</w:t>
      </w:r>
      <w:r w:rsidRPr="00167F90">
        <w:rPr>
          <w:rFonts w:ascii="Times New Roman" w:hAnsi="Times New Roman"/>
          <w:noProof/>
          <w:szCs w:val="24"/>
          <w:lang w:val="ru-RU"/>
        </w:rPr>
        <w:t>. Талабнинг умумий қонунига мувофиқ нархнинг турли даражаларида талаб миқдори ҳам турлича бўлиши керак. Одатда нарх ошган сари талаб камайиб боради. Бироқ, қимматбаҳо ва юқори сифатли маҳсулотлар мисолида бунинг тескариси ҳам юз бериши мумкин, яъни нарх каттароқ бўлган сари талаб ҳам кучайиши мумкин. Бунда истеъмолчилар юқори нарх юқори сифатни англатади деб тасаввур қиладилар.</w:t>
      </w:r>
    </w:p>
    <w:p w:rsidR="00FC0174" w:rsidRPr="00167F90" w:rsidRDefault="00FC0174" w:rsidP="00FC0174">
      <w:pPr>
        <w:spacing w:line="360" w:lineRule="auto"/>
        <w:ind w:firstLine="720"/>
        <w:jc w:val="both"/>
        <w:rPr>
          <w:rFonts w:ascii="Times New Roman" w:hAnsi="Times New Roman"/>
          <w:noProof/>
          <w:szCs w:val="24"/>
        </w:rPr>
      </w:pPr>
      <w:r w:rsidRPr="00167F90">
        <w:rPr>
          <w:rFonts w:ascii="Times New Roman" w:hAnsi="Times New Roman"/>
          <w:noProof/>
          <w:szCs w:val="24"/>
          <w:lang w:val="ru-RU"/>
        </w:rPr>
        <w:t xml:space="preserve">Маҳсулот маълум бир миқдорда сотилиши учун қанақа нарх белгилаш кераклигини аниқлаш муҳим вазифадир. </w:t>
      </w:r>
      <w:r w:rsidRPr="00167F90">
        <w:rPr>
          <w:rFonts w:ascii="Times New Roman" w:hAnsi="Times New Roman"/>
          <w:noProof/>
          <w:szCs w:val="24"/>
        </w:rPr>
        <w:t>Буни икки йўл билан аниқлаш мумкин:</w:t>
      </w:r>
    </w:p>
    <w:p w:rsidR="00FC0174" w:rsidRPr="00167F90" w:rsidRDefault="00FC0174" w:rsidP="00FC0174">
      <w:pPr>
        <w:numPr>
          <w:ilvl w:val="0"/>
          <w:numId w:val="4"/>
        </w:numPr>
        <w:spacing w:line="360" w:lineRule="auto"/>
        <w:jc w:val="both"/>
        <w:rPr>
          <w:rFonts w:ascii="Times New Roman" w:hAnsi="Times New Roman"/>
          <w:noProof/>
          <w:szCs w:val="24"/>
        </w:rPr>
      </w:pPr>
      <w:r w:rsidRPr="00167F90">
        <w:rPr>
          <w:rFonts w:ascii="Times New Roman" w:hAnsi="Times New Roman"/>
          <w:noProof/>
          <w:szCs w:val="24"/>
        </w:rPr>
        <w:t>Синаб кўриш - яъни маҳсулотнинг турли нархларда сотилиш даражалари амалда синаб кўрилади</w:t>
      </w:r>
    </w:p>
    <w:p w:rsidR="00FC0174" w:rsidRPr="00167F90" w:rsidRDefault="00FC0174" w:rsidP="00FC0174">
      <w:pPr>
        <w:numPr>
          <w:ilvl w:val="0"/>
          <w:numId w:val="4"/>
        </w:numPr>
        <w:spacing w:line="360" w:lineRule="auto"/>
        <w:jc w:val="both"/>
        <w:rPr>
          <w:rFonts w:ascii="Times New Roman" w:hAnsi="Times New Roman"/>
          <w:noProof/>
          <w:szCs w:val="24"/>
        </w:rPr>
      </w:pPr>
      <w:r w:rsidRPr="00167F90">
        <w:rPr>
          <w:rFonts w:ascii="Times New Roman" w:hAnsi="Times New Roman"/>
          <w:noProof/>
          <w:szCs w:val="24"/>
        </w:rPr>
        <w:t>Истеъмолчилар фикрини аниқлаш</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Эластиклик таҳлили ва истеъмолчилар фикри</w:t>
      </w:r>
      <w:r w:rsidRPr="00167F90">
        <w:rPr>
          <w:rFonts w:ascii="Times New Roman" w:hAnsi="Times New Roman"/>
          <w:noProof/>
          <w:szCs w:val="24"/>
          <w:lang w:val="ru-RU"/>
        </w:rPr>
        <w:t xml:space="preserve">.  Нарх эластиклигини аниқлаш нарх ўзгаришининг истеъмолчиларга қанчалик таъсир этишини акс эттиради. Эластиклик </w:t>
      </w:r>
      <w:r w:rsidRPr="00167F90">
        <w:rPr>
          <w:rFonts w:ascii="Times New Roman" w:hAnsi="Times New Roman"/>
          <w:noProof/>
          <w:szCs w:val="24"/>
          <w:lang w:val="ru-RU"/>
        </w:rPr>
        <w:lastRenderedPageBreak/>
        <w:t>даражасини аниқлаш ҳам осон масала эмасдир. Масалан, нарх пасайтирилса ўзгариш ҳажми кўпроқ даромад келтириш даражасида бўладими ёки йўқми? Бу аксарият ҳолларда истеъмолчиларнинг бозордаги нарх тенденциялари ҳақида маълумотга эга эканликларига боғлиқдир. Баъзи ҳолларда истеъмолчилар кўп маҳсулотларнинг нархини аниқ эслай олмайдилар. Демак, нархни пасайтириш талабни оширмаслиги ҳам мумкин. Шунингдек, ҳар бир истеъмолчи ҳар бир маҳсулот учун резерв нархга эга бўлади, яъни ўзича тўловнинг максимум даражасини белгилаб олади. Баъзи истеъмолчилар бир хил маҳсулот учун бошқаларга нисбатан кўпроқ тўлашга тайёрдир, демак уларнинг резерв нархлари юқорироқ бўлади. Шунингдек, ҳар бир истеъмолчи ўзига яраша битим харажатларига эгадир, булар маҳсулот сотиб олиш учун сафар харажатлари, маблағни қўлга киритиш харажатлари, маркани алмаштириш ва номаълум маҳсулотни сотиб олиш хавфи харажатларидир.</w:t>
      </w:r>
    </w:p>
    <w:p w:rsidR="00FC0174" w:rsidRPr="00167F90" w:rsidRDefault="00FC0174" w:rsidP="00FC0174">
      <w:pPr>
        <w:spacing w:line="360" w:lineRule="auto"/>
        <w:ind w:firstLine="720"/>
        <w:jc w:val="both"/>
        <w:rPr>
          <w:rFonts w:ascii="Times New Roman" w:hAnsi="Times New Roman"/>
          <w:noProof/>
          <w:szCs w:val="24"/>
        </w:rPr>
      </w:pPr>
      <w:r w:rsidRPr="00167F90">
        <w:rPr>
          <w:rFonts w:ascii="Times New Roman" w:hAnsi="Times New Roman"/>
          <w:noProof/>
          <w:szCs w:val="24"/>
          <w:lang w:val="ru-RU"/>
        </w:rPr>
        <w:t xml:space="preserve">Нархлардаги ўзгариш истеъмолчиларга турлича таъсир этиши мумкин. </w:t>
      </w:r>
      <w:r w:rsidRPr="00167F90">
        <w:rPr>
          <w:rFonts w:ascii="Times New Roman" w:hAnsi="Times New Roman"/>
          <w:noProof/>
          <w:szCs w:val="24"/>
        </w:rPr>
        <w:t>Қуйидаги ҳолларда истеъмолчилар нархлардаги ўзгаришга озми-кўпми бефарқ бўладилар:</w:t>
      </w:r>
    </w:p>
    <w:p w:rsidR="00FC0174" w:rsidRPr="00167F90" w:rsidRDefault="00FC0174" w:rsidP="00FC0174">
      <w:pPr>
        <w:numPr>
          <w:ilvl w:val="0"/>
          <w:numId w:val="5"/>
        </w:numPr>
        <w:spacing w:line="360" w:lineRule="auto"/>
        <w:jc w:val="both"/>
        <w:rPr>
          <w:rFonts w:ascii="Times New Roman" w:hAnsi="Times New Roman"/>
          <w:noProof/>
          <w:szCs w:val="24"/>
        </w:rPr>
      </w:pPr>
      <w:r w:rsidRPr="00167F90">
        <w:rPr>
          <w:rFonts w:ascii="Times New Roman" w:hAnsi="Times New Roman"/>
          <w:noProof/>
          <w:szCs w:val="24"/>
        </w:rPr>
        <w:t>Маҳсулот ноёб бўлса;</w:t>
      </w:r>
    </w:p>
    <w:p w:rsidR="00FC0174" w:rsidRPr="00167F90" w:rsidRDefault="00FC0174" w:rsidP="00FC0174">
      <w:pPr>
        <w:numPr>
          <w:ilvl w:val="0"/>
          <w:numId w:val="5"/>
        </w:numPr>
        <w:spacing w:line="360" w:lineRule="auto"/>
        <w:jc w:val="both"/>
        <w:rPr>
          <w:rFonts w:ascii="Times New Roman" w:hAnsi="Times New Roman"/>
          <w:noProof/>
          <w:szCs w:val="24"/>
        </w:rPr>
      </w:pPr>
      <w:r w:rsidRPr="00167F90">
        <w:rPr>
          <w:rFonts w:ascii="Times New Roman" w:hAnsi="Times New Roman"/>
          <w:noProof/>
          <w:szCs w:val="24"/>
        </w:rPr>
        <w:t>Ўринбосар маҳсулотнинг борлиги ҳақида маълумотлари бўлмаса;</w:t>
      </w:r>
    </w:p>
    <w:p w:rsidR="00FC0174" w:rsidRPr="00167F90" w:rsidRDefault="00FC0174" w:rsidP="00FC0174">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Маҳсулотларни нарх асосида таққослашнинг иложи бўлмаса;</w:t>
      </w:r>
    </w:p>
    <w:p w:rsidR="00FC0174" w:rsidRPr="00167F90" w:rsidRDefault="00FC0174" w:rsidP="00FC0174">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Нарх қийматининг умумий даромадга нисбати жуда кичик бўлса;</w:t>
      </w:r>
    </w:p>
    <w:p w:rsidR="00FC0174" w:rsidRPr="00167F90" w:rsidRDefault="00FC0174" w:rsidP="00FC0174">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Нарх маҳсулотнинг умумий пировард харажатларига нисбатан жуда кичик бўлса;</w:t>
      </w:r>
    </w:p>
    <w:p w:rsidR="00FC0174" w:rsidRPr="00167F90" w:rsidRDefault="00FC0174" w:rsidP="00FC0174">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Харажатларнинг бир қисми шериклар томонидан қопланса;</w:t>
      </w:r>
    </w:p>
    <w:p w:rsidR="00FC0174" w:rsidRPr="00167F90" w:rsidRDefault="00FC0174" w:rsidP="00FC0174">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Маҳсулотнинг бир бўлаги аллақачон сотиб олинган бўлса;</w:t>
      </w:r>
    </w:p>
    <w:p w:rsidR="00FC0174" w:rsidRPr="00167F90" w:rsidRDefault="00FC0174" w:rsidP="00FC0174">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Маҳсулот юқори сифатли, обрўли ва эксклюзив бўлса;</w:t>
      </w:r>
    </w:p>
    <w:p w:rsidR="00FC0174" w:rsidRPr="00167F90" w:rsidRDefault="00FC0174" w:rsidP="00FC0174">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Истеъмолчилар маҳсулотни сақлашга имкониятлари бўлмаса.   </w:t>
      </w:r>
    </w:p>
    <w:p w:rsidR="00FC0174" w:rsidRDefault="00FC0174" w:rsidP="00FC0174">
      <w:pPr>
        <w:spacing w:line="360" w:lineRule="auto"/>
        <w:jc w:val="both"/>
        <w:rPr>
          <w:rFonts w:ascii="Times New Roman" w:hAnsi="Times New Roman"/>
          <w:noProof/>
          <w:szCs w:val="24"/>
          <w:lang w:val="uz-Cyrl-UZ"/>
        </w:rPr>
      </w:pPr>
    </w:p>
    <w:p w:rsidR="00FC0174" w:rsidRPr="00A66F60" w:rsidRDefault="00FC0174" w:rsidP="00FC0174">
      <w:pPr>
        <w:spacing w:line="360" w:lineRule="auto"/>
        <w:jc w:val="both"/>
        <w:rPr>
          <w:rFonts w:ascii="Times New Roman" w:hAnsi="Times New Roman"/>
          <w:noProof/>
          <w:szCs w:val="24"/>
          <w:lang w:val="uz-Cyrl-UZ"/>
        </w:rPr>
      </w:pP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Харажатларнинг нархга таъсири</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Фирманинг нарх белгилашда таянадиган кўрсаткич - харажатларни қоплашдир. Фойда даражаси эса кейинчалик харажатлар устига қўшилади. Бироқ, бу жараён шу даражада оддий эмасдир. Биринчи навбатда умумий харажатлар аниқланилиб, кейин эса маҳсулотлар ассортименти бўйича тақсимланилади. Кўп ҳолларда харажатлар субсидияси </w:t>
      </w:r>
      <w:r w:rsidRPr="00167F90">
        <w:rPr>
          <w:rFonts w:ascii="Times New Roman" w:hAnsi="Times New Roman"/>
          <w:noProof/>
          <w:szCs w:val="24"/>
          <w:lang w:val="ru-RU"/>
        </w:rPr>
        <w:lastRenderedPageBreak/>
        <w:t>амалга оширилади, яъни катта харажатли маҳсулотлар бошқа маҳсулотлар ҳисобига қопланади.</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Нарх ўрнатиш тескари йўналишда ҳам бўлиши мумкин, янги маҳсулот чиқараётган фирма аввало, бозорда қанақа нарх муваффақиятли бўлишини аниқлайди ва қанча фойда олиш кераклигини белгилайди. Кейин эса қолган суммага яраша харажатларни режалаштиради. Харажатлар даражасига хом ашё ва ярим фабрикатлар таъминотини ташкил этиш, дизайн ва ишлаб чиқариш жараёни хамда технология таъсир этади. Масалан, “Циннинати Милакрон” компанияси йирик станокларни қуришга ихтисослашган. У ўзининг “Максим 500” станокларини қайта ривожлантириб, фойдаланиладиган деталларни 30-40%га қисқартирган, олдинги 2542 кескич ўрнига 709 кескич билан дизайн амалга оширилган, станокни қуриш муддати 1800 соатдан 700 соатга туширилган ва бунинг натижасида умумий харажатлар 36%га қисқарган. Станокларни ўрнатишга ҳам икки ҳафта ўрнига икки кун сарфланадиган бўлди. Демак, ҳар бир ташкилотда харажатларни пасайтириш потенциали мавжуд бўлади, умумий сотув ҳажмига таъсир этмасдан тақсимот, маркетинг ва ишлаб чиқариш жараёнидаги самарасиз харажатларни аниқлаш жуда синчков тахлилни талаб этади. </w:t>
      </w:r>
    </w:p>
    <w:p w:rsidR="00FC0174" w:rsidRDefault="00FC0174" w:rsidP="00FC0174">
      <w:pPr>
        <w:spacing w:line="360" w:lineRule="auto"/>
        <w:jc w:val="both"/>
        <w:rPr>
          <w:rFonts w:ascii="Times New Roman" w:hAnsi="Times New Roman"/>
          <w:noProof/>
          <w:szCs w:val="24"/>
        </w:rPr>
      </w:pPr>
    </w:p>
    <w:p w:rsidR="00FC0174" w:rsidRPr="005961E7" w:rsidRDefault="00FC0174" w:rsidP="00FC0174">
      <w:pPr>
        <w:spacing w:line="360" w:lineRule="auto"/>
        <w:jc w:val="both"/>
        <w:rPr>
          <w:rFonts w:ascii="Times New Roman" w:hAnsi="Times New Roman"/>
          <w:noProof/>
          <w:szCs w:val="24"/>
        </w:rPr>
      </w:pP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Маҳсулот хусусиятларининг нарх билан боғлиқлиги</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Маҳсулотларнинг учта асосий хусусиятлари нарх белгилаш вақтида ҳисобга олиниши керак:</w:t>
      </w:r>
    </w:p>
    <w:p w:rsidR="00FC0174" w:rsidRPr="00167F90" w:rsidRDefault="00FC0174" w:rsidP="00FC0174">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Жойлаштириш ўрни;</w:t>
      </w:r>
    </w:p>
    <w:p w:rsidR="00FC0174" w:rsidRPr="00167F90" w:rsidRDefault="00FC0174" w:rsidP="00FC0174">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Маҳсулот ҳаёт цикли босқичи;</w:t>
      </w:r>
    </w:p>
    <w:p w:rsidR="00FC0174" w:rsidRPr="00167F90" w:rsidRDefault="00FC0174" w:rsidP="00FC0174">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Ёлғиз маҳсулот ёки маҳсулот линиясининг бир қисми эканлиги.</w:t>
      </w:r>
    </w:p>
    <w:p w:rsidR="00FC0174" w:rsidRPr="00167F90" w:rsidRDefault="00FC0174" w:rsidP="00FC0174">
      <w:pPr>
        <w:spacing w:line="360" w:lineRule="auto"/>
        <w:ind w:firstLine="720"/>
        <w:jc w:val="both"/>
        <w:rPr>
          <w:rFonts w:ascii="Times New Roman" w:hAnsi="Times New Roman"/>
          <w:noProof/>
          <w:szCs w:val="24"/>
        </w:rPr>
      </w:pPr>
      <w:r w:rsidRPr="00167F90">
        <w:rPr>
          <w:rFonts w:ascii="Times New Roman" w:hAnsi="Times New Roman"/>
          <w:iCs/>
          <w:noProof/>
          <w:szCs w:val="24"/>
        </w:rPr>
        <w:t xml:space="preserve">Жойлаштириш. </w:t>
      </w:r>
      <w:r w:rsidRPr="00167F90">
        <w:rPr>
          <w:rFonts w:ascii="Times New Roman" w:hAnsi="Times New Roman"/>
          <w:noProof/>
          <w:szCs w:val="24"/>
        </w:rPr>
        <w:t>Маҳсулот нархи унинг</w:t>
      </w:r>
      <w:r w:rsidRPr="00167F90">
        <w:rPr>
          <w:rFonts w:ascii="Times New Roman" w:hAnsi="Times New Roman"/>
          <w:iCs/>
          <w:noProof/>
          <w:szCs w:val="24"/>
        </w:rPr>
        <w:t xml:space="preserve"> </w:t>
      </w:r>
      <w:r w:rsidRPr="00167F90">
        <w:rPr>
          <w:rFonts w:ascii="Times New Roman" w:hAnsi="Times New Roman"/>
          <w:noProof/>
          <w:szCs w:val="24"/>
        </w:rPr>
        <w:t xml:space="preserve">бозордаги жойлаштирилишига қараб ўзгариши керак. Масалан, Wall Street Journal ўтказган тадқиқотда истеъмолчилардан энг зўр ва элегант марка номини айтиш сўралган ва натижада энг обрўли маркалар номи аниқланган (7.1-жадвал). Бу маркалар эксклюзив маҳсулотлар бўлиб, уларнинг нархлари рақобатчиларникига нисбатан жуда юқори этиб ўрнатилади. Кўпларининг хусусиятлари ёки сифати бошқа маркалардан фарқ этмасада, уларнинг имижи жойлаштиришда асосий ўзгарувчи бўлиб хизмат қилади. Бунга тескари улароқ, “Бик” ручка ишлаб чиқарувчи </w:t>
      </w:r>
      <w:r w:rsidRPr="00167F90">
        <w:rPr>
          <w:rFonts w:ascii="Times New Roman" w:hAnsi="Times New Roman"/>
          <w:noProof/>
          <w:szCs w:val="24"/>
        </w:rPr>
        <w:lastRenderedPageBreak/>
        <w:t>компанияси эса ўз маҳсулотларини энг арзон нархларда сотади, яъни ручкаларнинг жойлаштирилиши уларнинг паст нархларига эътиборни кучайтириб, кўп истеъмолчиларни ўзига жалб этишга қаратилган.</w:t>
      </w:r>
    </w:p>
    <w:p w:rsidR="00FC0174" w:rsidRPr="00167F90" w:rsidRDefault="00FC0174" w:rsidP="00FC0174">
      <w:pPr>
        <w:spacing w:line="360" w:lineRule="auto"/>
        <w:jc w:val="both"/>
        <w:rPr>
          <w:rFonts w:ascii="Times New Roman" w:hAnsi="Times New Roman"/>
          <w:noProof/>
          <w:szCs w:val="24"/>
        </w:rPr>
      </w:pPr>
    </w:p>
    <w:p w:rsidR="00FC0174" w:rsidRPr="00167F90" w:rsidRDefault="00FC0174" w:rsidP="00FC0174">
      <w:pPr>
        <w:spacing w:line="360" w:lineRule="auto"/>
        <w:jc w:val="center"/>
        <w:rPr>
          <w:rFonts w:ascii="Times New Roman" w:hAnsi="Times New Roman"/>
          <w:noProof/>
          <w:szCs w:val="24"/>
          <w:lang w:val="ru-RU"/>
        </w:rPr>
      </w:pPr>
      <w:r w:rsidRPr="00167F90">
        <w:rPr>
          <w:rFonts w:ascii="Times New Roman" w:hAnsi="Times New Roman"/>
          <w:noProof/>
          <w:szCs w:val="24"/>
          <w:lang w:val="ru-RU"/>
        </w:rPr>
        <w:t>7.</w:t>
      </w:r>
      <w:r w:rsidRPr="00167F90">
        <w:rPr>
          <w:rFonts w:ascii="Times New Roman" w:hAnsi="Times New Roman"/>
          <w:noProof/>
          <w:szCs w:val="24"/>
        </w:rPr>
        <w:t xml:space="preserve">1-жадвал. Энг обрўли маркалар  </w:t>
      </w:r>
    </w:p>
    <w:tbl>
      <w:tblPr>
        <w:tblW w:w="936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060"/>
        <w:gridCol w:w="3240"/>
        <w:gridCol w:w="3060"/>
      </w:tblGrid>
      <w:tr w:rsidR="00FC0174" w:rsidRPr="00167F90" w:rsidTr="001925B1">
        <w:tblPrEx>
          <w:tblCellMar>
            <w:top w:w="0" w:type="dxa"/>
            <w:bottom w:w="0" w:type="dxa"/>
          </w:tblCellMar>
        </w:tblPrEx>
        <w:tc>
          <w:tcPr>
            <w:tcW w:w="306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b/>
                <w:bCs/>
                <w:noProof/>
                <w:szCs w:val="24"/>
              </w:rPr>
            </w:pPr>
            <w:r w:rsidRPr="00167F90">
              <w:rPr>
                <w:rFonts w:ascii="Times New Roman" w:hAnsi="Times New Roman"/>
                <w:b/>
                <w:bCs/>
                <w:noProof/>
                <w:szCs w:val="24"/>
              </w:rPr>
              <w:t>Маҳсулот категорияси</w:t>
            </w:r>
          </w:p>
        </w:tc>
        <w:tc>
          <w:tcPr>
            <w:tcW w:w="324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b/>
                <w:bCs/>
                <w:noProof/>
                <w:szCs w:val="24"/>
              </w:rPr>
            </w:pPr>
            <w:r w:rsidRPr="00167F90">
              <w:rPr>
                <w:rFonts w:ascii="Times New Roman" w:hAnsi="Times New Roman"/>
                <w:b/>
                <w:bCs/>
                <w:noProof/>
                <w:szCs w:val="24"/>
              </w:rPr>
              <w:t>1-ўрин</w:t>
            </w:r>
          </w:p>
        </w:tc>
        <w:tc>
          <w:tcPr>
            <w:tcW w:w="306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b/>
                <w:bCs/>
                <w:noProof/>
                <w:szCs w:val="24"/>
              </w:rPr>
            </w:pPr>
            <w:r w:rsidRPr="00167F90">
              <w:rPr>
                <w:rFonts w:ascii="Times New Roman" w:hAnsi="Times New Roman"/>
                <w:b/>
                <w:bCs/>
                <w:noProof/>
                <w:szCs w:val="24"/>
              </w:rPr>
              <w:t>2-ўрин</w:t>
            </w:r>
          </w:p>
        </w:tc>
      </w:tr>
      <w:tr w:rsidR="00FC0174" w:rsidRPr="00167F90" w:rsidTr="001925B1">
        <w:tblPrEx>
          <w:tblCellMar>
            <w:top w:w="0" w:type="dxa"/>
            <w:bottom w:w="0" w:type="dxa"/>
          </w:tblCellMar>
        </w:tblPrEx>
        <w:tc>
          <w:tcPr>
            <w:tcW w:w="306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Эркаклар кийими</w:t>
            </w:r>
          </w:p>
        </w:tc>
        <w:tc>
          <w:tcPr>
            <w:tcW w:w="324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 xml:space="preserve">Келвин Клейн (18%) </w:t>
            </w:r>
          </w:p>
        </w:tc>
        <w:tc>
          <w:tcPr>
            <w:tcW w:w="306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Пьер Карден (10%)</w:t>
            </w:r>
          </w:p>
        </w:tc>
      </w:tr>
      <w:tr w:rsidR="00FC0174" w:rsidRPr="00167F90" w:rsidTr="001925B1">
        <w:tblPrEx>
          <w:tblCellMar>
            <w:top w:w="0" w:type="dxa"/>
            <w:bottom w:w="0" w:type="dxa"/>
          </w:tblCellMar>
        </w:tblPrEx>
        <w:tc>
          <w:tcPr>
            <w:tcW w:w="306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Аёллар кийими</w:t>
            </w:r>
          </w:p>
        </w:tc>
        <w:tc>
          <w:tcPr>
            <w:tcW w:w="324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Кристиан Диор (14%)</w:t>
            </w:r>
          </w:p>
        </w:tc>
        <w:tc>
          <w:tcPr>
            <w:tcW w:w="306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Келвин Клейн (11%)</w:t>
            </w:r>
          </w:p>
        </w:tc>
      </w:tr>
      <w:tr w:rsidR="00FC0174" w:rsidRPr="00167F90" w:rsidTr="001925B1">
        <w:tblPrEx>
          <w:tblCellMar>
            <w:top w:w="0" w:type="dxa"/>
            <w:bottom w:w="0" w:type="dxa"/>
          </w:tblCellMar>
        </w:tblPrEx>
        <w:tc>
          <w:tcPr>
            <w:tcW w:w="306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Чарм маҳсулотлар</w:t>
            </w:r>
          </w:p>
        </w:tc>
        <w:tc>
          <w:tcPr>
            <w:tcW w:w="324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Гуччи (37%)</w:t>
            </w:r>
          </w:p>
        </w:tc>
        <w:tc>
          <w:tcPr>
            <w:tcW w:w="306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Пьер Карден (10%)</w:t>
            </w:r>
          </w:p>
        </w:tc>
      </w:tr>
      <w:tr w:rsidR="00FC0174" w:rsidRPr="00167F90" w:rsidTr="001925B1">
        <w:tblPrEx>
          <w:tblCellMar>
            <w:top w:w="0" w:type="dxa"/>
            <w:bottom w:w="0" w:type="dxa"/>
          </w:tblCellMar>
        </w:tblPrEx>
        <w:tc>
          <w:tcPr>
            <w:tcW w:w="306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Қўл соати</w:t>
            </w:r>
          </w:p>
        </w:tc>
        <w:tc>
          <w:tcPr>
            <w:tcW w:w="324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Ролекс (45%)</w:t>
            </w:r>
          </w:p>
        </w:tc>
        <w:tc>
          <w:tcPr>
            <w:tcW w:w="306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Сейко (10%)</w:t>
            </w:r>
          </w:p>
        </w:tc>
      </w:tr>
      <w:tr w:rsidR="00FC0174" w:rsidRPr="00167F90" w:rsidTr="001925B1">
        <w:tblPrEx>
          <w:tblCellMar>
            <w:top w:w="0" w:type="dxa"/>
            <w:bottom w:w="0" w:type="dxa"/>
          </w:tblCellMar>
        </w:tblPrEx>
        <w:tc>
          <w:tcPr>
            <w:tcW w:w="306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Атир-упа</w:t>
            </w:r>
          </w:p>
        </w:tc>
        <w:tc>
          <w:tcPr>
            <w:tcW w:w="324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Шанел (18%)</w:t>
            </w:r>
          </w:p>
        </w:tc>
        <w:tc>
          <w:tcPr>
            <w:tcW w:w="3060" w:type="dxa"/>
            <w:tcBorders>
              <w:top w:val="single" w:sz="6" w:space="0" w:color="000000"/>
              <w:left w:val="single" w:sz="6" w:space="0" w:color="000000"/>
              <w:bottom w:val="single" w:sz="6" w:space="0" w:color="000000"/>
              <w:right w:val="single" w:sz="6" w:space="0" w:color="000000"/>
            </w:tcBorders>
          </w:tcPr>
          <w:p w:rsidR="00FC0174" w:rsidRPr="00167F90" w:rsidRDefault="00FC0174" w:rsidP="001925B1">
            <w:pPr>
              <w:spacing w:line="360" w:lineRule="auto"/>
              <w:jc w:val="center"/>
              <w:rPr>
                <w:rFonts w:ascii="Times New Roman" w:hAnsi="Times New Roman"/>
                <w:noProof/>
                <w:szCs w:val="24"/>
              </w:rPr>
            </w:pPr>
            <w:r w:rsidRPr="00167F90">
              <w:rPr>
                <w:rFonts w:ascii="Times New Roman" w:hAnsi="Times New Roman"/>
                <w:noProof/>
                <w:szCs w:val="24"/>
              </w:rPr>
              <w:t>Жоржио (9%)</w:t>
            </w:r>
          </w:p>
        </w:tc>
      </w:tr>
    </w:tbl>
    <w:p w:rsidR="00FC0174" w:rsidRPr="00167F90" w:rsidRDefault="00FC0174" w:rsidP="00FC0174">
      <w:pPr>
        <w:spacing w:line="360" w:lineRule="auto"/>
        <w:jc w:val="both"/>
        <w:rPr>
          <w:rFonts w:ascii="Times New Roman" w:hAnsi="Times New Roman"/>
          <w:noProof/>
          <w:szCs w:val="24"/>
        </w:rPr>
      </w:pPr>
    </w:p>
    <w:p w:rsidR="00FC0174" w:rsidRPr="00167F90" w:rsidRDefault="00FC0174" w:rsidP="00FC0174">
      <w:pPr>
        <w:spacing w:line="360" w:lineRule="auto"/>
        <w:ind w:firstLine="720"/>
        <w:jc w:val="both"/>
        <w:rPr>
          <w:rFonts w:ascii="Times New Roman" w:hAnsi="Times New Roman"/>
          <w:noProof/>
          <w:szCs w:val="24"/>
        </w:rPr>
      </w:pPr>
      <w:r w:rsidRPr="00167F90">
        <w:rPr>
          <w:rFonts w:ascii="Times New Roman" w:hAnsi="Times New Roman"/>
          <w:iCs/>
          <w:noProof/>
          <w:szCs w:val="24"/>
        </w:rPr>
        <w:t>Маҳсулот ҳаёт цикли босқичи.</w:t>
      </w:r>
      <w:r w:rsidRPr="00167F90">
        <w:rPr>
          <w:rFonts w:ascii="Times New Roman" w:hAnsi="Times New Roman"/>
          <w:noProof/>
          <w:szCs w:val="24"/>
        </w:rPr>
        <w:t xml:space="preserve">  Янги маҳсулот бозорга киритилиши босқичида нарх юқори қилиб белгиланади, чунки бозорда ҳали ўхшаш бирорта маҳсулот бўлмайди ва фирмада уни ишлаб чиқишга кетган харажатларни тезда қоплаш истаги бўлади. Ўсиш босқичида эса тармоққа кираётган янги фирмалар ҳисобга олинган ҳолда нарх пасайтириб борилади. Етуклик босқичида эса нарх пасайиб кетади, чунки рақобат кучли бўлади; бозор ўринбосар маҳсулотларга тўлган бўлади. Пасайиш босқичида эса нархлар иложи борича паст қилиб белгиланади ва омбордаги маҳсулотларнинг ҳаммаси сотиб юборилишига ҳаракат қилинади.</w:t>
      </w:r>
    </w:p>
    <w:p w:rsidR="00FC0174" w:rsidRPr="00167F90" w:rsidRDefault="00FC0174" w:rsidP="00FC0174">
      <w:pPr>
        <w:spacing w:line="360" w:lineRule="auto"/>
        <w:ind w:firstLine="720"/>
        <w:jc w:val="both"/>
        <w:rPr>
          <w:rFonts w:ascii="Times New Roman" w:hAnsi="Times New Roman"/>
          <w:noProof/>
          <w:szCs w:val="24"/>
        </w:rPr>
      </w:pPr>
      <w:r w:rsidRPr="00167F90">
        <w:rPr>
          <w:rFonts w:ascii="Times New Roman" w:hAnsi="Times New Roman"/>
          <w:iCs/>
          <w:noProof/>
          <w:szCs w:val="24"/>
        </w:rPr>
        <w:t>Ёлғиз маҳсулот ёки маҳсулот линиясининг бир қисми эканлиги</w:t>
      </w:r>
      <w:r w:rsidRPr="00167F90">
        <w:rPr>
          <w:rFonts w:ascii="Times New Roman" w:hAnsi="Times New Roman"/>
          <w:noProof/>
          <w:szCs w:val="24"/>
        </w:rPr>
        <w:t>. Агар маҳсулот линиясидаги ҳамма маҳсулотлар бир хил эҳтиёжни қондирса, бир маҳсулотнинг нархи оширилиши бошқа маҳсулотларга талаб оширилишини билдиради ва шунинг тескариси ҳам бўлиши мумкин. Маҳсулот ягона нусхада чиқарилганда эса нархлар рақобатчиларни ҳисобга олган ҳолда ўрнатилади.</w:t>
      </w:r>
    </w:p>
    <w:p w:rsidR="00FC0174" w:rsidRPr="00167F90" w:rsidRDefault="00FC0174" w:rsidP="00FC0174">
      <w:pPr>
        <w:spacing w:line="360" w:lineRule="auto"/>
        <w:ind w:firstLine="720"/>
        <w:jc w:val="both"/>
        <w:rPr>
          <w:rFonts w:ascii="Times New Roman" w:hAnsi="Times New Roman"/>
          <w:noProof/>
          <w:szCs w:val="24"/>
        </w:rPr>
      </w:pPr>
      <w:r w:rsidRPr="00167F90">
        <w:rPr>
          <w:rFonts w:ascii="Times New Roman" w:hAnsi="Times New Roman"/>
          <w:noProof/>
          <w:szCs w:val="24"/>
        </w:rPr>
        <w:t>Рақобат</w:t>
      </w:r>
      <w:r w:rsidRPr="00167F90">
        <w:rPr>
          <w:rFonts w:ascii="Times New Roman" w:hAnsi="Times New Roman"/>
          <w:noProof/>
          <w:szCs w:val="24"/>
          <w:lang w:val="ru-RU"/>
        </w:rPr>
        <w:t>нинг</w:t>
      </w:r>
      <w:r w:rsidRPr="00167F90">
        <w:rPr>
          <w:rFonts w:ascii="Times New Roman" w:hAnsi="Times New Roman"/>
          <w:noProof/>
          <w:szCs w:val="24"/>
        </w:rPr>
        <w:t xml:space="preserve"> </w:t>
      </w:r>
      <w:r w:rsidRPr="00167F90">
        <w:rPr>
          <w:rFonts w:ascii="Times New Roman" w:hAnsi="Times New Roman"/>
          <w:noProof/>
          <w:szCs w:val="24"/>
          <w:lang w:val="ru-RU"/>
        </w:rPr>
        <w:t>нарх</w:t>
      </w:r>
      <w:r w:rsidRPr="00167F90">
        <w:rPr>
          <w:rFonts w:ascii="Times New Roman" w:hAnsi="Times New Roman"/>
          <w:noProof/>
          <w:szCs w:val="24"/>
        </w:rPr>
        <w:t xml:space="preserve"> </w:t>
      </w:r>
      <w:r w:rsidRPr="00167F90">
        <w:rPr>
          <w:rFonts w:ascii="Times New Roman" w:hAnsi="Times New Roman"/>
          <w:noProof/>
          <w:szCs w:val="24"/>
          <w:lang w:val="ru-RU"/>
        </w:rPr>
        <w:t>даражасига</w:t>
      </w:r>
      <w:r w:rsidRPr="00167F90">
        <w:rPr>
          <w:rFonts w:ascii="Times New Roman" w:hAnsi="Times New Roman"/>
          <w:noProof/>
          <w:szCs w:val="24"/>
        </w:rPr>
        <w:t xml:space="preserve"> </w:t>
      </w:r>
      <w:r w:rsidRPr="00167F90">
        <w:rPr>
          <w:rFonts w:ascii="Times New Roman" w:hAnsi="Times New Roman"/>
          <w:noProof/>
          <w:szCs w:val="24"/>
          <w:lang w:val="ru-RU"/>
        </w:rPr>
        <w:t>таъсири</w:t>
      </w:r>
    </w:p>
    <w:p w:rsidR="00FC0174" w:rsidRPr="00167F90" w:rsidRDefault="00FC0174" w:rsidP="00FC0174">
      <w:pPr>
        <w:spacing w:line="360" w:lineRule="auto"/>
        <w:ind w:firstLine="720"/>
        <w:jc w:val="both"/>
        <w:rPr>
          <w:rFonts w:ascii="Times New Roman" w:hAnsi="Times New Roman"/>
          <w:noProof/>
          <w:szCs w:val="24"/>
        </w:rPr>
      </w:pPr>
      <w:r w:rsidRPr="00167F90">
        <w:rPr>
          <w:rFonts w:ascii="Times New Roman" w:hAnsi="Times New Roman"/>
          <w:noProof/>
          <w:szCs w:val="24"/>
        </w:rPr>
        <w:t xml:space="preserve">Рақобатчиларнинг асосий хизмати улар фирма учун намунавий нархни белгилаб берадилар. Фирма ҳам шунақа кўрсаткичлар асосида ўз нархини белгилаши мумкин. Баъзи бозорларда истеъмолчилар нархга бефарқ бўлади ёки ҳамма нархларни эсларида сақламайди. Бундай бозорларда нархларнинг рақобатчиларга нисбатан пастлигининг реклама қилиниши ва тарғиб этилиши ўз самарасини йўқотади. </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Фирмалар нарх борасида рақобатчилар фаолиятини доимий равишда тахлилдан ўтказиб боришлари шартдир. Рақобатчиларнинг нархлари, харажатлари ва фаолиятининг асосий томонларини тахлилдан ўтказиш, хамда олинган натижаларни ўз фирмаси берилганлари билан солиштириш амалиёти «бенчмаркинг» дейилади. Бенчмаркинг сўзининг маъноси – маълум бир даражани ўлчаш мақсадида вертикал ҳолатдаги ўлчов асбобига ўлчов оралиқларини белгилаб олиш. Бу сўз бизнесда ўз фирмаси ва рақобатчилар фаолиятининг асосий томонларини таққослаш маъносида ишлатилади.</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Рақобатчилар нархи паст даражада бўлганда, корхона уларнинг ҳар бир харажат статьялари бўйича сарфлаётган маблағларини тахлил этади. Корхона қайси йўналишда рақобатчидан кўп сарфлаётганини аниқлагандан кейин, шу йўналишда харажатларни пасайтиришга ҳаракат қилади.  </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         Ҳуқуқий омиллар</w:t>
      </w:r>
    </w:p>
    <w:p w:rsidR="00FC0174" w:rsidRPr="00167F90" w:rsidRDefault="00FC0174" w:rsidP="00FC0174">
      <w:pPr>
        <w:spacing w:line="360" w:lineRule="auto"/>
        <w:ind w:firstLine="720"/>
        <w:jc w:val="both"/>
        <w:rPr>
          <w:rFonts w:ascii="Times New Roman" w:hAnsi="Times New Roman"/>
          <w:noProof/>
          <w:szCs w:val="24"/>
        </w:rPr>
      </w:pPr>
      <w:r w:rsidRPr="00167F90">
        <w:rPr>
          <w:rFonts w:ascii="Times New Roman" w:hAnsi="Times New Roman"/>
          <w:noProof/>
          <w:szCs w:val="24"/>
          <w:lang w:val="ru-RU"/>
        </w:rPr>
        <w:t xml:space="preserve">Нарх белгилаш фаолиятининг қарийб хамма аспектлари ҳуқуқий омиллар таъсирида бўлади. </w:t>
      </w:r>
      <w:r w:rsidRPr="00167F90">
        <w:rPr>
          <w:rFonts w:ascii="Times New Roman" w:hAnsi="Times New Roman"/>
          <w:noProof/>
          <w:szCs w:val="24"/>
        </w:rPr>
        <w:t>Бундай таъсир қуйидаги соҳаларни қамраб олади:</w:t>
      </w:r>
    </w:p>
    <w:p w:rsidR="00FC0174" w:rsidRPr="00167F90" w:rsidRDefault="00FC0174" w:rsidP="00FC0174">
      <w:pPr>
        <w:numPr>
          <w:ilvl w:val="0"/>
          <w:numId w:val="7"/>
        </w:numPr>
        <w:spacing w:line="360" w:lineRule="auto"/>
        <w:jc w:val="both"/>
        <w:rPr>
          <w:rFonts w:ascii="Times New Roman" w:hAnsi="Times New Roman"/>
          <w:noProof/>
          <w:szCs w:val="24"/>
        </w:rPr>
      </w:pPr>
      <w:r w:rsidRPr="00167F90">
        <w:rPr>
          <w:rFonts w:ascii="Times New Roman" w:hAnsi="Times New Roman"/>
          <w:noProof/>
          <w:szCs w:val="24"/>
        </w:rPr>
        <w:t>Нархни келишган ҳолда белгилаш - рақобатчилар бир хил нарх белгилашга келишганларида эркин рақобат муҳитига зарар етказган бўладилар</w:t>
      </w:r>
    </w:p>
    <w:p w:rsidR="00FC0174" w:rsidRPr="00167F90" w:rsidRDefault="00FC0174" w:rsidP="00FC0174">
      <w:pPr>
        <w:numPr>
          <w:ilvl w:val="0"/>
          <w:numId w:val="7"/>
        </w:numPr>
        <w:spacing w:line="360" w:lineRule="auto"/>
        <w:jc w:val="both"/>
        <w:rPr>
          <w:rFonts w:ascii="Times New Roman" w:hAnsi="Times New Roman"/>
          <w:noProof/>
          <w:szCs w:val="24"/>
          <w:lang w:val="ru-RU"/>
        </w:rPr>
      </w:pPr>
      <w:r w:rsidRPr="00167F90">
        <w:rPr>
          <w:rFonts w:ascii="Times New Roman" w:hAnsi="Times New Roman"/>
          <w:noProof/>
          <w:szCs w:val="24"/>
          <w:lang w:val="ru-RU"/>
        </w:rPr>
        <w:t>Нарх дискриминацияси - турли истеъмолчилар учун турлича нарх белгилаш стратегияси</w:t>
      </w:r>
    </w:p>
    <w:p w:rsidR="00FC0174" w:rsidRPr="00167F90" w:rsidRDefault="00FC0174" w:rsidP="00FC0174">
      <w:pPr>
        <w:numPr>
          <w:ilvl w:val="0"/>
          <w:numId w:val="7"/>
        </w:numPr>
        <w:spacing w:line="360" w:lineRule="auto"/>
        <w:jc w:val="both"/>
        <w:rPr>
          <w:rFonts w:ascii="Times New Roman" w:hAnsi="Times New Roman"/>
          <w:noProof/>
          <w:szCs w:val="24"/>
        </w:rPr>
      </w:pPr>
      <w:r w:rsidRPr="00167F90">
        <w:rPr>
          <w:rFonts w:ascii="Times New Roman" w:hAnsi="Times New Roman"/>
          <w:noProof/>
          <w:szCs w:val="24"/>
          <w:lang w:val="ru-RU"/>
        </w:rPr>
        <w:t xml:space="preserve">Алдовчи нархлардан фойдаланиш - истеъмолчиларни адаштириш мақсадида амалга ошириладиган нарх ўрнатиш фаолияти. </w:t>
      </w:r>
      <w:r w:rsidRPr="00167F90">
        <w:rPr>
          <w:rFonts w:ascii="Times New Roman" w:hAnsi="Times New Roman"/>
          <w:noProof/>
          <w:szCs w:val="24"/>
        </w:rPr>
        <w:t>Булар ичига қуйидагилар кириши мумкин:</w:t>
      </w:r>
    </w:p>
    <w:p w:rsidR="00FC0174" w:rsidRPr="00167F90" w:rsidRDefault="00FC0174" w:rsidP="00FC0174">
      <w:pPr>
        <w:numPr>
          <w:ilvl w:val="12"/>
          <w:numId w:val="0"/>
        </w:numPr>
        <w:spacing w:line="360" w:lineRule="auto"/>
        <w:ind w:left="270"/>
        <w:jc w:val="both"/>
        <w:rPr>
          <w:rFonts w:ascii="Times New Roman" w:hAnsi="Times New Roman"/>
          <w:noProof/>
          <w:szCs w:val="24"/>
        </w:rPr>
      </w:pPr>
      <w:r w:rsidRPr="00167F90">
        <w:rPr>
          <w:rFonts w:ascii="Times New Roman" w:hAnsi="Times New Roman"/>
          <w:noProof/>
          <w:szCs w:val="24"/>
        </w:rPr>
        <w:t xml:space="preserve">а) </w:t>
      </w:r>
      <w:r w:rsidRPr="00167F90">
        <w:rPr>
          <w:rFonts w:ascii="Times New Roman" w:hAnsi="Times New Roman"/>
          <w:iCs/>
          <w:noProof/>
          <w:szCs w:val="24"/>
        </w:rPr>
        <w:t>қармоқ ва оғдириш</w:t>
      </w:r>
      <w:r w:rsidRPr="00167F90">
        <w:rPr>
          <w:rFonts w:ascii="Times New Roman" w:hAnsi="Times New Roman"/>
          <w:noProof/>
          <w:szCs w:val="24"/>
        </w:rPr>
        <w:t>. Бу фаолият реклама қилувчи ўзи аслида сотишга хоҳиши бўлмаган маҳсулотни энг яхши шартлар асосида таклиф этишини тарғиб этишидир, яъни ишлаб чиқарувчи маҳсулот учун энг арзон нархни реклама қилади (қармоқ) ва истеъмолчининг келишини таъминлайди. Истеъмолчи келгандан кейин, уни юқорироқ нархга эга бўлган маҳсулотни сотиб олишга кўндиради (оғдириш). Бу пастроқ нархли маҳсулотнинг сифатини танқид қилиш орқали, маҳсулот мавжуд эмаслигини баҳона қилиб кўрсатиш, маҳсулотни сотишдан бош тортиш ва маҳсулотни етказиб беришнинг энг ноқулай вақтини кўрсатиш орқали амалга оширилади.</w:t>
      </w:r>
    </w:p>
    <w:p w:rsidR="00FC0174" w:rsidRPr="00167F90" w:rsidRDefault="00FC0174" w:rsidP="00FC0174">
      <w:pPr>
        <w:numPr>
          <w:ilvl w:val="12"/>
          <w:numId w:val="0"/>
        </w:numPr>
        <w:spacing w:line="360" w:lineRule="auto"/>
        <w:ind w:left="270"/>
        <w:jc w:val="both"/>
        <w:rPr>
          <w:rFonts w:ascii="Times New Roman" w:hAnsi="Times New Roman"/>
          <w:noProof/>
          <w:szCs w:val="24"/>
        </w:rPr>
      </w:pPr>
      <w:r w:rsidRPr="00167F90">
        <w:rPr>
          <w:rFonts w:ascii="Times New Roman" w:hAnsi="Times New Roman"/>
          <w:noProof/>
          <w:szCs w:val="24"/>
        </w:rPr>
        <w:t xml:space="preserve">б) </w:t>
      </w:r>
      <w:r w:rsidRPr="00167F90">
        <w:rPr>
          <w:rFonts w:ascii="Times New Roman" w:hAnsi="Times New Roman"/>
          <w:iCs/>
          <w:noProof/>
          <w:szCs w:val="24"/>
        </w:rPr>
        <w:t>олдинги нархга таққослаш</w:t>
      </w:r>
      <w:r w:rsidRPr="00167F90">
        <w:rPr>
          <w:rFonts w:ascii="Times New Roman" w:hAnsi="Times New Roman"/>
          <w:noProof/>
          <w:szCs w:val="24"/>
        </w:rPr>
        <w:t xml:space="preserve">. Кўп сотувчилар маҳсулот нархи ёнида олдинги юқори нархни ҳам акс эттирадилар, яъни нархлар нисбатан жуда пасайганлигини таъкидлайдилар. Акс эттирилган олдинги нарх қиймати маҳсулотнинг узоқ вақт </w:t>
      </w:r>
      <w:r w:rsidRPr="00167F90">
        <w:rPr>
          <w:rFonts w:ascii="Times New Roman" w:hAnsi="Times New Roman"/>
          <w:noProof/>
          <w:szCs w:val="24"/>
        </w:rPr>
        <w:lastRenderedPageBreak/>
        <w:t>давомида сотилиш нархи бўлган тақдирда бу нотўғри эмасдир, бироқ баъзи ҳолларда олдинги нархлар “осмондан олиниши” ҳам мумкин.</w:t>
      </w:r>
    </w:p>
    <w:p w:rsidR="00FC0174" w:rsidRPr="00167F90" w:rsidRDefault="00FC0174" w:rsidP="00FC0174">
      <w:pPr>
        <w:numPr>
          <w:ilvl w:val="12"/>
          <w:numId w:val="0"/>
        </w:numPr>
        <w:spacing w:line="360" w:lineRule="auto"/>
        <w:ind w:left="270"/>
        <w:jc w:val="both"/>
        <w:rPr>
          <w:rFonts w:ascii="Times New Roman" w:hAnsi="Times New Roman"/>
          <w:noProof/>
          <w:szCs w:val="24"/>
        </w:rPr>
      </w:pPr>
      <w:r w:rsidRPr="00167F90">
        <w:rPr>
          <w:rFonts w:ascii="Times New Roman" w:hAnsi="Times New Roman"/>
          <w:noProof/>
          <w:szCs w:val="24"/>
        </w:rPr>
        <w:t xml:space="preserve">в) </w:t>
      </w:r>
      <w:r w:rsidRPr="00167F90">
        <w:rPr>
          <w:rFonts w:ascii="Times New Roman" w:hAnsi="Times New Roman"/>
          <w:iCs/>
          <w:noProof/>
          <w:szCs w:val="24"/>
        </w:rPr>
        <w:t>нархларни таққослаш</w:t>
      </w:r>
      <w:r w:rsidRPr="00167F90">
        <w:rPr>
          <w:rFonts w:ascii="Times New Roman" w:hAnsi="Times New Roman"/>
          <w:noProof/>
          <w:szCs w:val="24"/>
        </w:rPr>
        <w:t xml:space="preserve">. Баъзи фирмалар рекламасида уларнинг нархлари атрофдаги фирмалар нархларидан фалон миқдорда ва фоизда паст деб жар солишларининг гувоҳи бўлиш ҳам мумкин. Бунда асос қилиб олинадиган “бошқалар нархи” асоссиз юқори қилиб кўрсатилиши эҳтимолдан ҳоли эмас.     </w:t>
      </w:r>
    </w:p>
    <w:p w:rsidR="00FC0174" w:rsidRPr="00167F90" w:rsidRDefault="00FC0174" w:rsidP="00FC0174">
      <w:pPr>
        <w:numPr>
          <w:ilvl w:val="12"/>
          <w:numId w:val="0"/>
        </w:numPr>
        <w:spacing w:line="360" w:lineRule="auto"/>
        <w:ind w:left="270"/>
        <w:jc w:val="both"/>
        <w:rPr>
          <w:rFonts w:ascii="Times New Roman" w:hAnsi="Times New Roman"/>
          <w:noProof/>
          <w:szCs w:val="24"/>
          <w:lang w:val="ru-RU"/>
        </w:rPr>
      </w:pPr>
      <w:r w:rsidRPr="00167F90">
        <w:rPr>
          <w:rFonts w:ascii="Times New Roman" w:hAnsi="Times New Roman"/>
          <w:noProof/>
          <w:szCs w:val="24"/>
        </w:rPr>
        <w:t xml:space="preserve">г) </w:t>
      </w:r>
      <w:r w:rsidRPr="00167F90">
        <w:rPr>
          <w:rFonts w:ascii="Times New Roman" w:hAnsi="Times New Roman"/>
          <w:iCs/>
          <w:noProof/>
          <w:szCs w:val="24"/>
        </w:rPr>
        <w:t>чакана нархлар</w:t>
      </w:r>
      <w:r w:rsidRPr="00167F90">
        <w:rPr>
          <w:rFonts w:ascii="Times New Roman" w:hAnsi="Times New Roman"/>
          <w:noProof/>
          <w:szCs w:val="24"/>
        </w:rPr>
        <w:t xml:space="preserve">. Ишлаб чиқарувчилар ўз маҳсулотларини реклама қилганда нархнинг маълум бир миқдорда эканлигини билдирадилар, бунда улар чакана савдо ташкилотларига сотишга маслаҳат берилган нарх даражасига суянадилар. </w:t>
      </w:r>
      <w:r w:rsidRPr="00167F90">
        <w:rPr>
          <w:rFonts w:ascii="Times New Roman" w:hAnsi="Times New Roman"/>
          <w:noProof/>
          <w:szCs w:val="24"/>
          <w:lang w:val="ru-RU"/>
        </w:rPr>
        <w:t>Аммо, чакана савдо ташкилотлари бу маҳсулотларни бошқача нархларда сотиши ҳам мумкин. Бунда ишлаб чикарувчилар даъво этаётган нархлар нотўғри бўлиб чиқади.</w:t>
      </w:r>
    </w:p>
    <w:p w:rsidR="00FC0174" w:rsidRPr="00167F90" w:rsidRDefault="00FC0174" w:rsidP="00FC0174">
      <w:pPr>
        <w:numPr>
          <w:ilvl w:val="12"/>
          <w:numId w:val="0"/>
        </w:numPr>
        <w:spacing w:line="360" w:lineRule="auto"/>
        <w:ind w:left="270"/>
        <w:jc w:val="both"/>
        <w:rPr>
          <w:rFonts w:ascii="Times New Roman" w:hAnsi="Times New Roman"/>
          <w:noProof/>
          <w:szCs w:val="24"/>
          <w:lang w:val="ru-RU"/>
        </w:rPr>
      </w:pPr>
      <w:r w:rsidRPr="00167F90">
        <w:rPr>
          <w:rFonts w:ascii="Times New Roman" w:hAnsi="Times New Roman"/>
          <w:noProof/>
          <w:szCs w:val="24"/>
          <w:lang w:val="ru-RU"/>
        </w:rPr>
        <w:t xml:space="preserve">д) кўп фирмалар бир маҳсулотни сотиб олинганида иккинчисини текинга ёки ярим нархига берилади деб сотувни рағбатлантиришга ҳаракат қиладилар. Бундай рағбатлантириш маҳсулот сифати атайин пасайтирилмаганда, ҳажми кичрайтирилмаганда ва нарх шунга яраша оширилмаганда адолатлидир. Масалан, “Картер” бўёқ ишлаб чиқарувчи фирма бир бўёқ сотиб олинганда иккинчисини текинга беришга ваъда қилган, аслида эса бўёқнинг нархи олдингига нисбатан икки баравар ошириб қўйилган. </w:t>
      </w:r>
    </w:p>
    <w:p w:rsidR="00FC0174" w:rsidRPr="00167F90" w:rsidRDefault="00FC0174" w:rsidP="00FC0174">
      <w:pPr>
        <w:numPr>
          <w:ilvl w:val="0"/>
          <w:numId w:val="7"/>
        </w:numPr>
        <w:spacing w:line="360" w:lineRule="auto"/>
        <w:jc w:val="both"/>
        <w:rPr>
          <w:rFonts w:ascii="Times New Roman" w:hAnsi="Times New Roman"/>
          <w:noProof/>
          <w:szCs w:val="24"/>
          <w:lang w:val="ru-RU"/>
        </w:rPr>
      </w:pPr>
      <w:r w:rsidRPr="00167F90">
        <w:rPr>
          <w:rFonts w:ascii="Times New Roman" w:hAnsi="Times New Roman"/>
          <w:noProof/>
          <w:szCs w:val="24"/>
          <w:lang w:val="ru-RU"/>
        </w:rPr>
        <w:t>Қотил нархлар. Маҳсулотга шундай паст нархлар белгиланадики, бунда рақобатчиларни бизнесдан чиқариб юборишга ҳаракат қилинади.</w:t>
      </w:r>
    </w:p>
    <w:p w:rsidR="00FC0174" w:rsidRPr="00167F90" w:rsidRDefault="00FC0174" w:rsidP="00FC0174">
      <w:pPr>
        <w:pStyle w:val="31"/>
        <w:spacing w:line="360" w:lineRule="auto"/>
        <w:ind w:left="-720"/>
        <w:rPr>
          <w:rFonts w:ascii="Times New Roman" w:hAnsi="Times New Roman"/>
          <w:sz w:val="24"/>
          <w:szCs w:val="24"/>
          <w:u w:val="single"/>
        </w:rPr>
      </w:pPr>
    </w:p>
    <w:p w:rsidR="00FC0174" w:rsidRPr="00167F90" w:rsidRDefault="00FC0174" w:rsidP="00FC0174">
      <w:pPr>
        <w:pStyle w:val="31"/>
        <w:spacing w:line="360" w:lineRule="auto"/>
        <w:rPr>
          <w:rFonts w:ascii="Times New Roman" w:hAnsi="Times New Roman"/>
          <w:sz w:val="24"/>
          <w:szCs w:val="24"/>
          <w:lang w:val="uz-Cyrl-UZ"/>
        </w:rPr>
      </w:pPr>
      <w:r w:rsidRPr="00167F90">
        <w:rPr>
          <w:rFonts w:ascii="Times New Roman" w:hAnsi="Times New Roman"/>
          <w:sz w:val="24"/>
          <w:szCs w:val="24"/>
          <w:lang w:val="uz-Cyrl-UZ"/>
        </w:rPr>
        <w:t xml:space="preserve">Нарх белгилаш усуллари </w:t>
      </w:r>
    </w:p>
    <w:p w:rsidR="00FC0174" w:rsidRPr="00167F90" w:rsidRDefault="00FC0174" w:rsidP="00FC0174">
      <w:pPr>
        <w:pStyle w:val="21"/>
        <w:rPr>
          <w:rFonts w:ascii="Times New Roman" w:hAnsi="Times New Roman"/>
          <w:szCs w:val="24"/>
        </w:rPr>
      </w:pPr>
      <w:r w:rsidRPr="00167F90">
        <w:rPr>
          <w:rFonts w:ascii="Times New Roman" w:hAnsi="Times New Roman"/>
          <w:szCs w:val="24"/>
        </w:rPr>
        <w:t xml:space="preserve">Нарх белгилашда уч турдаги усуллар кенг қўлланилади: харажатларга асосланган, харидорга асосланган ва рақобатга асосланган усуллар. </w:t>
      </w:r>
    </w:p>
    <w:p w:rsidR="00FC0174" w:rsidRPr="00167F90" w:rsidRDefault="00FC0174" w:rsidP="00FC0174">
      <w:pPr>
        <w:spacing w:line="360" w:lineRule="auto"/>
        <w:ind w:firstLine="720"/>
        <w:jc w:val="both"/>
        <w:rPr>
          <w:rFonts w:ascii="Times New Roman" w:hAnsi="Times New Roman"/>
          <w:iCs/>
          <w:noProof/>
          <w:szCs w:val="24"/>
          <w:lang w:val="ru-RU"/>
        </w:rPr>
      </w:pPr>
      <w:r w:rsidRPr="00167F90">
        <w:rPr>
          <w:rFonts w:ascii="Times New Roman" w:hAnsi="Times New Roman"/>
          <w:iCs/>
          <w:noProof/>
          <w:szCs w:val="24"/>
          <w:lang w:val="ru-RU"/>
        </w:rPr>
        <w:t xml:space="preserve">Харажатларга асосланган усуллар. </w:t>
      </w:r>
    </w:p>
    <w:p w:rsidR="00FC0174" w:rsidRPr="00167F90" w:rsidRDefault="00FC0174" w:rsidP="00FC0174">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Харажат + фойда усули</w:t>
      </w:r>
      <w:r w:rsidRPr="00167F90">
        <w:rPr>
          <w:rFonts w:ascii="Times New Roman" w:hAnsi="Times New Roman"/>
          <w:noProof/>
          <w:szCs w:val="24"/>
          <w:lang w:val="ru-RU"/>
        </w:rPr>
        <w:t>. Бу энг оддий усул бўлиб, махсулот таннархига фойда даражасини қўйиши орқали нарх шакллантирилиши  амалга оширилди. Масалан, радио ишлаб чиқарувчи корхонанинг ишлаб чиқариш харажатлари қуйидагича бўлиши мумкин:</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position w:val="-10"/>
          <w:szCs w:val="24"/>
          <w:lang w:val="ru-RU"/>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o:bullet="t">
            <v:imagedata r:id="rId6" o:title=""/>
          </v:shape>
          <o:OLEObject Type="Embed" ProgID="Equation.3" ShapeID="_x0000_i1025" DrawAspect="Content" ObjectID="_1413700988" r:id="rId7"/>
        </w:object>
      </w:r>
      <w:r w:rsidRPr="00167F90">
        <w:rPr>
          <w:rFonts w:ascii="Times New Roman" w:hAnsi="Times New Roman"/>
          <w:noProof/>
          <w:szCs w:val="24"/>
          <w:lang w:val="ru-RU"/>
        </w:rPr>
        <w:t xml:space="preserve">      Ўзгарувчан харажатлар 10 евро </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position w:val="-10"/>
          <w:szCs w:val="24"/>
          <w:lang w:val="ru-RU"/>
        </w:rPr>
        <w:object w:dxaOrig="180" w:dyaOrig="340">
          <v:shape id="_x0000_i1026" type="#_x0000_t75" style="width:9pt;height:17.25pt" o:ole="" o:bullet="t">
            <v:imagedata r:id="rId6" o:title=""/>
          </v:shape>
          <o:OLEObject Type="Embed" ProgID="Equation.3" ShapeID="_x0000_i1026" DrawAspect="Content" ObjectID="_1413700989" r:id="rId8"/>
        </w:object>
      </w:r>
      <w:r w:rsidRPr="00167F90">
        <w:rPr>
          <w:rFonts w:ascii="Times New Roman" w:hAnsi="Times New Roman"/>
          <w:noProof/>
          <w:szCs w:val="24"/>
          <w:lang w:val="ru-RU"/>
        </w:rPr>
        <w:tab/>
        <w:t>Доимий харажатлар    3000 000 евро</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Махсулот сони          50 000.</w:t>
      </w:r>
    </w:p>
    <w:p w:rsidR="00FC0174" w:rsidRPr="00167F90" w:rsidRDefault="00FC0174" w:rsidP="00FC0174">
      <w:pPr>
        <w:tabs>
          <w:tab w:val="num" w:pos="720"/>
        </w:tabs>
        <w:spacing w:line="360" w:lineRule="auto"/>
        <w:jc w:val="both"/>
        <w:rPr>
          <w:rFonts w:ascii="Times New Roman" w:hAnsi="Times New Roman"/>
          <w:noProof/>
          <w:szCs w:val="24"/>
          <w:lang w:val="ru-RU"/>
        </w:rPr>
      </w:pPr>
    </w:p>
    <w:p w:rsidR="00FC0174" w:rsidRPr="00167F90" w:rsidRDefault="00FC0174" w:rsidP="00FC0174">
      <w:pPr>
        <w:pStyle w:val="21"/>
        <w:tabs>
          <w:tab w:val="num" w:pos="720"/>
        </w:tabs>
        <w:rPr>
          <w:rFonts w:ascii="Times New Roman" w:hAnsi="Times New Roman"/>
          <w:szCs w:val="24"/>
        </w:rPr>
      </w:pPr>
      <w:r w:rsidRPr="00167F90">
        <w:rPr>
          <w:rFonts w:ascii="Times New Roman" w:hAnsi="Times New Roman"/>
          <w:szCs w:val="24"/>
        </w:rPr>
        <w:t>Махсулот таннархи қуйидагига тенг бўлади:</w:t>
      </w:r>
    </w:p>
    <w:p w:rsidR="00FC0174" w:rsidRPr="00167F90" w:rsidRDefault="00FC0174" w:rsidP="00FC0174">
      <w:pPr>
        <w:tabs>
          <w:tab w:val="num" w:pos="720"/>
        </w:tabs>
        <w:spacing w:line="360" w:lineRule="auto"/>
        <w:jc w:val="both"/>
        <w:rPr>
          <w:rFonts w:ascii="Times New Roman" w:hAnsi="Times New Roman"/>
          <w:noProof/>
          <w:szCs w:val="24"/>
          <w:lang w:val="ru-RU"/>
        </w:rPr>
      </w:pP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t xml:space="preserve">    Доимий харажат </w:t>
      </w:r>
      <w:r w:rsidRPr="00167F90">
        <w:rPr>
          <w:rFonts w:ascii="Times New Roman" w:hAnsi="Times New Roman"/>
          <w:noProof/>
          <w:szCs w:val="24"/>
          <w:lang w:val="ru-RU"/>
        </w:rPr>
        <w:tab/>
      </w:r>
      <w:r w:rsidRPr="00167F90">
        <w:rPr>
          <w:rFonts w:ascii="Times New Roman" w:hAnsi="Times New Roman"/>
          <w:noProof/>
          <w:szCs w:val="24"/>
          <w:lang w:val="ru-RU"/>
        </w:rPr>
        <w:tab/>
        <w:t>300 000</w:t>
      </w:r>
    </w:p>
    <w:p w:rsidR="00FC0174" w:rsidRPr="00167F90" w:rsidRDefault="00FC0174" w:rsidP="00FC0174">
      <w:pPr>
        <w:tabs>
          <w:tab w:val="num" w:pos="720"/>
        </w:tabs>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Таннарх = Ўзгарувчан харажат + ---------------------------=10 + ---------------  = 16</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t xml:space="preserve">      Махсулот сони </w:t>
      </w:r>
      <w:r w:rsidRPr="00167F90">
        <w:rPr>
          <w:rFonts w:ascii="Times New Roman" w:hAnsi="Times New Roman"/>
          <w:noProof/>
          <w:szCs w:val="24"/>
          <w:lang w:val="ru-RU"/>
        </w:rPr>
        <w:tab/>
      </w:r>
      <w:r w:rsidRPr="00167F90">
        <w:rPr>
          <w:rFonts w:ascii="Times New Roman" w:hAnsi="Times New Roman"/>
          <w:noProof/>
          <w:szCs w:val="24"/>
          <w:lang w:val="ru-RU"/>
        </w:rPr>
        <w:tab/>
        <w:t xml:space="preserve">50 000 </w:t>
      </w:r>
    </w:p>
    <w:p w:rsidR="00FC0174" w:rsidRPr="00167F90" w:rsidRDefault="00FC0174" w:rsidP="00FC0174">
      <w:pPr>
        <w:tabs>
          <w:tab w:val="num" w:pos="720"/>
        </w:tabs>
        <w:spacing w:line="360" w:lineRule="auto"/>
        <w:jc w:val="both"/>
        <w:rPr>
          <w:rFonts w:ascii="Times New Roman" w:hAnsi="Times New Roman"/>
          <w:noProof/>
          <w:szCs w:val="24"/>
          <w:lang w:val="ru-RU"/>
        </w:rPr>
      </w:pPr>
    </w:p>
    <w:p w:rsidR="00FC0174" w:rsidRPr="00167F90" w:rsidRDefault="00FC0174" w:rsidP="00FC0174">
      <w:pPr>
        <w:pStyle w:val="21"/>
        <w:tabs>
          <w:tab w:val="num" w:pos="720"/>
        </w:tabs>
        <w:rPr>
          <w:rFonts w:ascii="Times New Roman" w:hAnsi="Times New Roman"/>
          <w:szCs w:val="24"/>
        </w:rPr>
      </w:pPr>
      <w:r w:rsidRPr="00167F90">
        <w:rPr>
          <w:rFonts w:ascii="Times New Roman" w:hAnsi="Times New Roman"/>
          <w:szCs w:val="24"/>
        </w:rPr>
        <w:t>Ишлаб чиқарувчи, 20% фойда даражасини мақсад қилиб олган бўлса, нарх қуйидагича бўлади:</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t xml:space="preserve">   Таннарх</w:t>
      </w:r>
      <w:r w:rsidRPr="00167F90">
        <w:rPr>
          <w:rFonts w:ascii="Times New Roman" w:hAnsi="Times New Roman"/>
          <w:noProof/>
          <w:szCs w:val="24"/>
          <w:lang w:val="ru-RU"/>
        </w:rPr>
        <w:tab/>
      </w:r>
      <w:r w:rsidRPr="00167F90">
        <w:rPr>
          <w:rFonts w:ascii="Times New Roman" w:hAnsi="Times New Roman"/>
          <w:noProof/>
          <w:szCs w:val="24"/>
          <w:lang w:val="ru-RU"/>
        </w:rPr>
        <w:tab/>
        <w:t xml:space="preserve">      16</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Махсулот нархи =    ------------------------------- =  ----------- = 20 евро.</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t>(1-фойда даражаси)     (1-0,2)</w:t>
      </w:r>
    </w:p>
    <w:p w:rsidR="00FC0174" w:rsidRPr="00167F90" w:rsidRDefault="00FC0174" w:rsidP="00FC0174">
      <w:pPr>
        <w:tabs>
          <w:tab w:val="num" w:pos="720"/>
        </w:tabs>
        <w:spacing w:line="360" w:lineRule="auto"/>
        <w:jc w:val="both"/>
        <w:rPr>
          <w:rFonts w:ascii="Times New Roman" w:hAnsi="Times New Roman"/>
          <w:noProof/>
          <w:szCs w:val="24"/>
          <w:lang w:val="ru-RU"/>
        </w:rPr>
      </w:pPr>
    </w:p>
    <w:p w:rsidR="00FC0174" w:rsidRPr="00167F90" w:rsidRDefault="00FC0174" w:rsidP="00FC0174">
      <w:pPr>
        <w:tabs>
          <w:tab w:val="num" w:pos="720"/>
        </w:tabs>
        <w:spacing w:line="360" w:lineRule="auto"/>
        <w:jc w:val="both"/>
        <w:rPr>
          <w:rFonts w:ascii="Times New Roman" w:hAnsi="Times New Roman"/>
          <w:noProof/>
          <w:szCs w:val="24"/>
          <w:lang w:val="ru-RU"/>
        </w:rPr>
      </w:pPr>
    </w:p>
    <w:p w:rsidR="00FC0174" w:rsidRPr="00167F90" w:rsidRDefault="00FC0174" w:rsidP="00FC0174">
      <w:pPr>
        <w:tabs>
          <w:tab w:val="num" w:pos="720"/>
        </w:tabs>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Зарарсизлик нуктасини аниқлаш.</w:t>
      </w:r>
      <w:r w:rsidRPr="00167F90">
        <w:rPr>
          <w:rFonts w:ascii="Times New Roman" w:hAnsi="Times New Roman"/>
          <w:noProof/>
          <w:szCs w:val="24"/>
          <w:lang w:val="ru-RU"/>
        </w:rPr>
        <w:t xml:space="preserve"> Зарарсизлик нуқтаси харажатларнинг тўлиқ қопланиш чегарасини кўрсатади. Зарарсизлик нуқтаси қуйидаги формула билан аниқланади:</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iCs/>
          <w:noProof/>
          <w:szCs w:val="24"/>
          <w:lang w:val="ru-RU"/>
        </w:rPr>
        <w:t xml:space="preserve">  </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t xml:space="preserve">          Доимий харажатлар</w:t>
      </w:r>
    </w:p>
    <w:p w:rsidR="00FC0174" w:rsidRPr="00167F90" w:rsidRDefault="00FC0174" w:rsidP="00FC0174">
      <w:pPr>
        <w:tabs>
          <w:tab w:val="num" w:pos="720"/>
        </w:tabs>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Зарарсизлик нуқтаси = ----------------------------------------- </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t xml:space="preserve">      (нарх - ўзгарувчан харажатлар)</w:t>
      </w:r>
    </w:p>
    <w:p w:rsidR="00FC0174" w:rsidRPr="00167F90" w:rsidRDefault="00FC0174" w:rsidP="00FC0174">
      <w:pPr>
        <w:tabs>
          <w:tab w:val="num" w:pos="720"/>
        </w:tabs>
        <w:spacing w:line="360" w:lineRule="auto"/>
        <w:jc w:val="both"/>
        <w:rPr>
          <w:rFonts w:ascii="Times New Roman" w:hAnsi="Times New Roman"/>
          <w:noProof/>
          <w:szCs w:val="24"/>
          <w:lang w:val="ru-RU"/>
        </w:rPr>
      </w:pPr>
    </w:p>
    <w:p w:rsidR="00FC0174" w:rsidRPr="00167F90" w:rsidRDefault="00FC0174" w:rsidP="00FC0174">
      <w:pPr>
        <w:tabs>
          <w:tab w:val="num" w:pos="720"/>
        </w:tabs>
        <w:spacing w:line="360" w:lineRule="auto"/>
        <w:ind w:hanging="360"/>
        <w:jc w:val="both"/>
        <w:rPr>
          <w:rFonts w:ascii="Times New Roman" w:hAnsi="Times New Roman"/>
          <w:noProof/>
          <w:szCs w:val="24"/>
          <w:lang w:val="ru-RU"/>
        </w:rPr>
      </w:pPr>
      <w:r w:rsidRPr="00167F90">
        <w:rPr>
          <w:rFonts w:ascii="Times New Roman" w:hAnsi="Times New Roman"/>
          <w:noProof/>
          <w:szCs w:val="24"/>
          <w:lang w:val="ru-RU"/>
        </w:rPr>
        <w:t>Юқоридаги мисолга биноан:</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t>300 000</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noProof/>
          <w:szCs w:val="24"/>
          <w:lang w:val="ru-RU"/>
        </w:rPr>
        <w:tab/>
        <w:t xml:space="preserve">    ------------------- = 30 000</w:t>
      </w:r>
    </w:p>
    <w:p w:rsidR="00FC0174" w:rsidRPr="00167F90" w:rsidRDefault="00FC0174" w:rsidP="00FC0174">
      <w:pPr>
        <w:tabs>
          <w:tab w:val="num" w:pos="720"/>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noProof/>
          <w:szCs w:val="24"/>
          <w:lang w:val="ru-RU"/>
        </w:rPr>
        <w:tab/>
        <w:t>(20-10)</w:t>
      </w:r>
    </w:p>
    <w:p w:rsidR="00FC0174" w:rsidRPr="00167F90" w:rsidRDefault="00FC0174" w:rsidP="00FC0174">
      <w:pPr>
        <w:tabs>
          <w:tab w:val="num" w:pos="720"/>
        </w:tabs>
        <w:spacing w:line="360" w:lineRule="auto"/>
        <w:jc w:val="both"/>
        <w:rPr>
          <w:rFonts w:ascii="Times New Roman" w:hAnsi="Times New Roman"/>
          <w:noProof/>
          <w:szCs w:val="24"/>
          <w:lang w:val="ru-RU"/>
        </w:rPr>
      </w:pPr>
    </w:p>
    <w:p w:rsidR="00FC0174" w:rsidRPr="00167F90" w:rsidRDefault="00FC0174" w:rsidP="00FC0174">
      <w:pPr>
        <w:tabs>
          <w:tab w:val="num" w:pos="720"/>
        </w:tabs>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Мазкур фикрнинг аксини қуйидаги чизмада кўриш мумкин. </w:t>
      </w:r>
    </w:p>
    <w:p w:rsidR="00FC0174" w:rsidRPr="00167F90" w:rsidRDefault="00FC0174" w:rsidP="00FC0174">
      <w:pPr>
        <w:tabs>
          <w:tab w:val="num" w:pos="720"/>
        </w:tabs>
        <w:spacing w:line="360" w:lineRule="auto"/>
        <w:ind w:firstLine="720"/>
        <w:jc w:val="center"/>
        <w:rPr>
          <w:rFonts w:ascii="Times New Roman" w:hAnsi="Times New Roman"/>
          <w:noProof/>
          <w:szCs w:val="24"/>
          <w:lang w:val="ru-RU"/>
        </w:rPr>
      </w:pPr>
    </w:p>
    <w:p w:rsidR="00FC0174" w:rsidRPr="00167F90" w:rsidRDefault="00FC0174" w:rsidP="00FC0174">
      <w:pPr>
        <w:tabs>
          <w:tab w:val="num" w:pos="720"/>
        </w:tabs>
        <w:spacing w:line="360" w:lineRule="auto"/>
        <w:ind w:firstLine="720"/>
        <w:jc w:val="center"/>
        <w:rPr>
          <w:rFonts w:ascii="Times New Roman" w:hAnsi="Times New Roman"/>
          <w:noProof/>
          <w:szCs w:val="24"/>
          <w:lang w:val="ru-RU"/>
        </w:rPr>
      </w:pPr>
    </w:p>
    <w:p w:rsidR="00FC0174" w:rsidRPr="00167F90" w:rsidRDefault="00FC0174" w:rsidP="00FC0174">
      <w:pPr>
        <w:tabs>
          <w:tab w:val="num" w:pos="720"/>
        </w:tabs>
        <w:spacing w:line="360" w:lineRule="auto"/>
        <w:ind w:firstLine="720"/>
        <w:jc w:val="center"/>
        <w:rPr>
          <w:rFonts w:ascii="Times New Roman" w:hAnsi="Times New Roman"/>
          <w:noProof/>
          <w:szCs w:val="24"/>
          <w:lang w:val="ru-RU"/>
        </w:rPr>
      </w:pPr>
      <w:r w:rsidRPr="00167F90">
        <w:rPr>
          <w:rFonts w:ascii="Times New Roman" w:hAnsi="Times New Roman"/>
          <w:noProof/>
          <w:szCs w:val="24"/>
          <w:lang w:val="ru-RU"/>
        </w:rPr>
        <w:t>7.1-чизма. Зарарсизлик нуқтасини аниқлаш</w:t>
      </w:r>
    </w:p>
    <w:p w:rsidR="00FC0174" w:rsidRPr="00167F90" w:rsidRDefault="00FC0174" w:rsidP="00FC0174">
      <w:pPr>
        <w:tabs>
          <w:tab w:val="num" w:pos="720"/>
        </w:tabs>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 xml:space="preserve"> </w:t>
      </w:r>
    </w:p>
    <w:p w:rsidR="00FC0174" w:rsidRPr="00167F90" w:rsidRDefault="00FC0174" w:rsidP="00FC0174">
      <w:pPr>
        <w:tabs>
          <w:tab w:val="num" w:pos="720"/>
        </w:tabs>
        <w:spacing w:line="360" w:lineRule="auto"/>
        <w:ind w:firstLine="720"/>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3360" behindDoc="0" locked="0" layoutInCell="1" allowOverlap="1">
                <wp:simplePos x="0" y="0"/>
                <wp:positionH relativeFrom="column">
                  <wp:posOffset>2514600</wp:posOffset>
                </wp:positionH>
                <wp:positionV relativeFrom="paragraph">
                  <wp:posOffset>871855</wp:posOffset>
                </wp:positionV>
                <wp:extent cx="457200" cy="571500"/>
                <wp:effectExtent l="5080" t="10795" r="52070" b="4635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68.65pt" to="234pt,1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">
                <v:stroke endarrow="block"/>
              </v:line>
            </w:pict>
          </mc:Fallback>
        </mc:AlternateContent>
      </w:r>
      <w:r>
        <w:rPr>
          <w:rFonts w:ascii="Times New Roman" w:hAnsi="Times New Roman"/>
          <w:noProof/>
          <w:szCs w:val="24"/>
          <w:lang w:eastAsia="en-US"/>
        </w:rPr>
        <mc:AlternateContent>
          <mc:Choice Requires="wps">
            <w:drawing>
              <wp:anchor distT="0" distB="0" distL="114300" distR="114300" simplePos="0" relativeHeight="251662336" behindDoc="0" locked="0" layoutInCell="1" allowOverlap="1">
                <wp:simplePos x="0" y="0"/>
                <wp:positionH relativeFrom="column">
                  <wp:posOffset>1714500</wp:posOffset>
                </wp:positionH>
                <wp:positionV relativeFrom="paragraph">
                  <wp:posOffset>300355</wp:posOffset>
                </wp:positionV>
                <wp:extent cx="1600200" cy="342900"/>
                <wp:effectExtent l="5080" t="10795" r="13970" b="825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solidFill>
                        <a:ln w="9525">
                          <a:solidFill>
                            <a:srgbClr val="000000"/>
                          </a:solidFill>
                          <a:miter lim="800000"/>
                          <a:headEnd/>
                          <a:tailEnd/>
                        </a:ln>
                      </wps:spPr>
                      <wps:txbx>
                        <w:txbxContent>
                          <w:p w:rsidR="00FC0174" w:rsidRDefault="00FC0174" w:rsidP="00FC0174">
                            <w:r>
                              <w:rPr>
                                <w:noProof/>
                                <w:lang w:val="ru-RU"/>
                              </w:rPr>
                              <w:t>Зарарсизлик нуšтаси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left:0;text-align:left;margin-left:135pt;margin-top:23.65pt;width:126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">
                <v:textbox>
                  <w:txbxContent>
                    <w:p w:rsidR="00FC0174" w:rsidRDefault="00FC0174" w:rsidP="00FC0174">
                      <w:r>
                        <w:rPr>
                          <w:noProof/>
                          <w:lang w:val="ru-RU"/>
                        </w:rPr>
                        <w:t>Зарарсизлик нуšтаси</w:t>
                      </w:r>
                    </w:p>
                  </w:txbxContent>
                </v:textbox>
              </v:shape>
            </w:pict>
          </mc:Fallback>
        </mc:AlternateContent>
      </w:r>
      <w:r>
        <w:rPr>
          <w:rFonts w:ascii="Times New Roman" w:hAnsi="Times New Roman"/>
          <w:noProof/>
          <w:szCs w:val="24"/>
          <w:lang w:eastAsia="en-US"/>
        </w:rPr>
        <mc:AlternateContent>
          <mc:Choice Requires="wps">
            <w:drawing>
              <wp:anchor distT="0" distB="0" distL="114300" distR="114300" simplePos="0" relativeHeight="251661312" behindDoc="0" locked="0" layoutInCell="1" allowOverlap="1">
                <wp:simplePos x="0" y="0"/>
                <wp:positionH relativeFrom="column">
                  <wp:posOffset>4343400</wp:posOffset>
                </wp:positionH>
                <wp:positionV relativeFrom="paragraph">
                  <wp:posOffset>1685925</wp:posOffset>
                </wp:positionV>
                <wp:extent cx="342900" cy="228600"/>
                <wp:effectExtent l="43180" t="5715" r="13970" b="514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32.75pt" to="369pt,1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">
                <v:stroke endarrow="block"/>
              </v:line>
            </w:pict>
          </mc:Fallback>
        </mc:AlternateContent>
      </w:r>
      <w:r>
        <w:rPr>
          <w:rFonts w:ascii="Times New Roman" w:hAnsi="Times New Roman"/>
          <w:noProof/>
          <w:szCs w:val="24"/>
          <w:lang w:eastAsia="en-US"/>
        </w:rPr>
        <mc:AlternateContent>
          <mc:Choice Requires="wps">
            <w:drawing>
              <wp:anchor distT="0" distB="0" distL="114300" distR="114300" simplePos="0" relativeHeight="251660288" behindDoc="0" locked="0" layoutInCell="1" allowOverlap="1">
                <wp:simplePos x="0" y="0"/>
                <wp:positionH relativeFrom="column">
                  <wp:posOffset>4343400</wp:posOffset>
                </wp:positionH>
                <wp:positionV relativeFrom="paragraph">
                  <wp:posOffset>1114425</wp:posOffset>
                </wp:positionV>
                <wp:extent cx="342900" cy="114300"/>
                <wp:effectExtent l="33655" t="53340" r="13970" b="1333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87.75pt" to="369pt,9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">
                <v:stroke endarrow="block"/>
              </v:line>
            </w:pict>
          </mc:Fallback>
        </mc:AlternateContent>
      </w:r>
      <w:r>
        <w:rPr>
          <w:rFonts w:ascii="Times New Roman" w:hAnsi="Times New Roman"/>
          <w:noProof/>
          <w:szCs w:val="24"/>
          <w:lang w:eastAsia="en-US"/>
        </w:rPr>
        <mc:AlternateContent>
          <mc:Choice Requires="wps">
            <w:drawing>
              <wp:anchor distT="0" distB="0" distL="114300" distR="114300" simplePos="0" relativeHeight="251659264" behindDoc="0" locked="0" layoutInCell="1" allowOverlap="1">
                <wp:simplePos x="0" y="0"/>
                <wp:positionH relativeFrom="column">
                  <wp:posOffset>4343400</wp:posOffset>
                </wp:positionH>
                <wp:positionV relativeFrom="paragraph">
                  <wp:posOffset>657225</wp:posOffset>
                </wp:positionV>
                <wp:extent cx="342900" cy="114300"/>
                <wp:effectExtent l="33655" t="53340" r="13970" b="1333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51.75pt" to="369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">
                <v:stroke endarrow="block"/>
              </v:line>
            </w:pict>
          </mc:Fallback>
        </mc:AlternateContent>
      </w:r>
      <w:r>
        <w:rPr>
          <w:rFonts w:ascii="Times New Roman" w:hAnsi="Times New Roman"/>
          <w:noProof/>
          <w:szCs w:val="24"/>
          <w:lang w:eastAsia="en-US"/>
        </w:rPr>
        <w:drawing>
          <wp:inline distT="0" distB="0" distL="0" distR="0">
            <wp:extent cx="5753100" cy="3257550"/>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C0174" w:rsidRPr="00167F90" w:rsidRDefault="00FC0174" w:rsidP="00FC0174">
      <w:pPr>
        <w:tabs>
          <w:tab w:val="num" w:pos="720"/>
        </w:tabs>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Демак, корхона 30 000 маҳсулот сотгандан кейингина ўз харажатларини тўлиқ қоплайди. Кейингина сотилган хар бир маҳсулот фойда келтира бошлайди.  </w:t>
      </w:r>
    </w:p>
    <w:p w:rsidR="00FC0174" w:rsidRPr="00167F90" w:rsidRDefault="00FC0174" w:rsidP="00FC0174">
      <w:pPr>
        <w:tabs>
          <w:tab w:val="num" w:pos="720"/>
        </w:tabs>
        <w:spacing w:line="360" w:lineRule="auto"/>
        <w:ind w:firstLine="720"/>
        <w:jc w:val="both"/>
        <w:rPr>
          <w:rFonts w:ascii="Times New Roman" w:hAnsi="Times New Roman"/>
          <w:iCs/>
          <w:noProof/>
          <w:szCs w:val="24"/>
          <w:lang w:val="ru-RU"/>
        </w:rPr>
      </w:pPr>
    </w:p>
    <w:p w:rsidR="00FC0174" w:rsidRPr="00167F90" w:rsidRDefault="00FC0174" w:rsidP="00FC0174">
      <w:pPr>
        <w:tabs>
          <w:tab w:val="num" w:pos="720"/>
        </w:tabs>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Харидорга асосланган нарх белгилаш усули.</w:t>
      </w:r>
      <w:r w:rsidRPr="00167F90">
        <w:rPr>
          <w:rFonts w:ascii="Times New Roman" w:hAnsi="Times New Roman"/>
          <w:noProof/>
          <w:szCs w:val="24"/>
          <w:lang w:val="ru-RU"/>
        </w:rPr>
        <w:t xml:space="preserve"> Корхоналар маҳсулотга харидор фикрида қиймат асосида нарх белгилаш ҳам мумкин. Нарх-харидорлар тўлашга тайёр бўлган миқдор асосида белгиланади. Бунда нарх белгилаш учун мижозлар эхтиёжлари ўрганилади ва уларнинг махсулот хусусиятларига берадиган аниқланади. Шу қиймат асосида нарх даражаси топилади ва корхона харажатлари шу нарх чегарасида бўлиши таъминланади.</w:t>
      </w:r>
    </w:p>
    <w:p w:rsidR="00FC0174" w:rsidRPr="00167F90" w:rsidRDefault="00FC0174" w:rsidP="00FC0174">
      <w:pPr>
        <w:tabs>
          <w:tab w:val="num" w:pos="720"/>
        </w:tabs>
        <w:spacing w:line="360" w:lineRule="auto"/>
        <w:ind w:firstLine="720"/>
        <w:jc w:val="both"/>
        <w:rPr>
          <w:rFonts w:ascii="Times New Roman" w:hAnsi="Times New Roman"/>
          <w:iCs/>
          <w:noProof/>
          <w:szCs w:val="24"/>
          <w:lang w:val="ru-RU"/>
        </w:rPr>
      </w:pPr>
    </w:p>
    <w:p w:rsidR="00FC0174" w:rsidRPr="00167F90" w:rsidRDefault="00FC0174" w:rsidP="00FC0174">
      <w:pPr>
        <w:tabs>
          <w:tab w:val="num" w:pos="720"/>
        </w:tabs>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 xml:space="preserve">Рақобатга асосланган нарх белгилаш усули. </w:t>
      </w:r>
      <w:r w:rsidRPr="00167F90">
        <w:rPr>
          <w:rFonts w:ascii="Times New Roman" w:hAnsi="Times New Roman"/>
          <w:noProof/>
          <w:szCs w:val="24"/>
          <w:lang w:val="ru-RU"/>
        </w:rPr>
        <w:t xml:space="preserve">Рақобат бозорда нарх белгилаш жараёнига таъсир этиши шубҳасиздир. Бунда фирманинг харажатлар структураси қандай бўлишидан қатъи назар, рақобатчи нархлари асосий  кўрсаткич қилиб олинади. Нарх даражаси ракобатчилар нархи ўзгаришига мос холда ўзгартирилиб борилади. Кичик фирмалар доимо бозор лидери орқасидан эргашади. </w:t>
      </w:r>
      <w:r w:rsidRPr="00167F90">
        <w:rPr>
          <w:rFonts w:ascii="Times New Roman" w:hAnsi="Times New Roman"/>
          <w:szCs w:val="24"/>
          <w:lang w:val="ru-RU"/>
        </w:rPr>
        <w:t>Олигополистик</w:t>
      </w:r>
      <w:r w:rsidRPr="00167F90">
        <w:rPr>
          <w:rFonts w:ascii="Times New Roman" w:hAnsi="Times New Roman"/>
          <w:noProof/>
          <w:szCs w:val="24"/>
          <w:lang w:val="ru-RU"/>
        </w:rPr>
        <w:t xml:space="preserve"> бозорларда эса, бир хил стандарт махсулот сотувчи компаниялар нархлари бир хил даражада белгиланади. </w:t>
      </w:r>
    </w:p>
    <w:p w:rsidR="00FC0174" w:rsidRPr="00167F90" w:rsidRDefault="00FC0174" w:rsidP="00FC0174">
      <w:pPr>
        <w:tabs>
          <w:tab w:val="num" w:pos="720"/>
        </w:tabs>
        <w:spacing w:line="360" w:lineRule="auto"/>
        <w:ind w:firstLine="540"/>
        <w:jc w:val="both"/>
        <w:rPr>
          <w:rFonts w:ascii="Times New Roman" w:hAnsi="Times New Roman"/>
          <w:noProof/>
          <w:szCs w:val="24"/>
          <w:lang w:val="ru-RU"/>
        </w:rPr>
      </w:pPr>
      <w:r w:rsidRPr="00167F90">
        <w:rPr>
          <w:rFonts w:ascii="Times New Roman" w:hAnsi="Times New Roman"/>
          <w:iCs/>
          <w:noProof/>
          <w:szCs w:val="24"/>
          <w:lang w:val="ru-RU"/>
        </w:rPr>
        <w:t xml:space="preserve"> </w:t>
      </w:r>
      <w:r w:rsidRPr="00167F90">
        <w:rPr>
          <w:rFonts w:ascii="Times New Roman" w:hAnsi="Times New Roman"/>
          <w:noProof/>
          <w:szCs w:val="24"/>
          <w:lang w:val="ru-RU"/>
        </w:rPr>
        <w:t xml:space="preserve">     </w:t>
      </w:r>
    </w:p>
    <w:p w:rsidR="00FC0174" w:rsidRPr="00167F90" w:rsidRDefault="00FC0174" w:rsidP="00FC0174">
      <w:pPr>
        <w:pStyle w:val="31"/>
        <w:spacing w:line="360" w:lineRule="auto"/>
        <w:ind w:firstLine="708"/>
        <w:jc w:val="right"/>
        <w:rPr>
          <w:rFonts w:ascii="Times New Roman" w:hAnsi="Times New Roman"/>
          <w:iCs/>
          <w:sz w:val="24"/>
          <w:szCs w:val="24"/>
        </w:rPr>
      </w:pPr>
      <w:r w:rsidRPr="00167F90">
        <w:rPr>
          <w:rFonts w:ascii="Times New Roman" w:hAnsi="Times New Roman"/>
          <w:iCs/>
          <w:sz w:val="24"/>
          <w:szCs w:val="24"/>
        </w:rPr>
        <w:lastRenderedPageBreak/>
        <w:t>Маркетинг амалда</w:t>
      </w:r>
    </w:p>
    <w:p w:rsidR="00FC0174" w:rsidRPr="00167F90" w:rsidRDefault="00FC0174" w:rsidP="00FC0174">
      <w:pPr>
        <w:pStyle w:val="31"/>
        <w:spacing w:line="360" w:lineRule="auto"/>
        <w:ind w:firstLine="708"/>
        <w:rPr>
          <w:rFonts w:ascii="Times New Roman" w:hAnsi="Times New Roman"/>
          <w:sz w:val="24"/>
          <w:szCs w:val="24"/>
          <w:u w:val="single"/>
        </w:rPr>
      </w:pPr>
      <w:r w:rsidRPr="00167F90">
        <w:rPr>
          <w:rFonts w:ascii="Times New Roman" w:hAnsi="Times New Roman"/>
          <w:sz w:val="24"/>
          <w:szCs w:val="24"/>
          <w:u w:val="single"/>
        </w:rPr>
        <w:t>Текин хақиқатдан ҳам текинми?</w:t>
      </w:r>
    </w:p>
    <w:p w:rsidR="00FC0174" w:rsidRPr="00167F90" w:rsidRDefault="00FC0174" w:rsidP="00FC0174">
      <w:pPr>
        <w:pStyle w:val="31"/>
        <w:spacing w:line="360" w:lineRule="auto"/>
        <w:ind w:firstLine="0"/>
        <w:rPr>
          <w:rFonts w:ascii="Times New Roman" w:hAnsi="Times New Roman"/>
          <w:noProof/>
          <w:sz w:val="24"/>
          <w:szCs w:val="24"/>
        </w:rPr>
      </w:pPr>
      <w:r w:rsidRPr="00167F90">
        <w:rPr>
          <w:rFonts w:ascii="Times New Roman" w:hAnsi="Times New Roman"/>
          <w:noProof/>
          <w:sz w:val="24"/>
          <w:szCs w:val="24"/>
        </w:rPr>
        <w:t xml:space="preserve">  </w:t>
      </w:r>
      <w:r w:rsidRPr="00167F90">
        <w:rPr>
          <w:rFonts w:ascii="Times New Roman" w:hAnsi="Times New Roman"/>
          <w:sz w:val="24"/>
          <w:szCs w:val="24"/>
        </w:rPr>
        <w:t xml:space="preserve">Иқтисодчилар дунёда текин ёки харажатсиз маҳсулот </w:t>
      </w:r>
      <w:r w:rsidRPr="00167F90">
        <w:rPr>
          <w:rFonts w:ascii="Times New Roman" w:hAnsi="Times New Roman"/>
          <w:noProof/>
          <w:sz w:val="24"/>
          <w:szCs w:val="24"/>
        </w:rPr>
        <w:t xml:space="preserve">йўқлигини таъкидлайдилар. Бироқ, аксарият Интернет компаниялар ўз хизматларини бепул етказишга ҳаракат қилмоқдалар ва бу ўз-ўзини муваффақият билан оқламоқда. Буюк Британиянинг </w:t>
      </w:r>
      <w:r w:rsidRPr="00167F90">
        <w:rPr>
          <w:rFonts w:ascii="Times New Roman" w:hAnsi="Times New Roman"/>
          <w:noProof/>
          <w:sz w:val="24"/>
          <w:szCs w:val="24"/>
          <w:lang w:val="en-US"/>
        </w:rPr>
        <w:t>Dixons</w:t>
      </w:r>
      <w:r w:rsidRPr="00167F90">
        <w:rPr>
          <w:rFonts w:ascii="Times New Roman" w:hAnsi="Times New Roman"/>
          <w:noProof/>
          <w:sz w:val="24"/>
          <w:szCs w:val="24"/>
        </w:rPr>
        <w:t xml:space="preserve"> электрон махсулотлари сотадиган компанияси худди шундай янги интернет провайдери – </w:t>
      </w:r>
      <w:r w:rsidRPr="00167F90">
        <w:rPr>
          <w:rFonts w:ascii="Times New Roman" w:hAnsi="Times New Roman"/>
          <w:noProof/>
          <w:sz w:val="24"/>
          <w:szCs w:val="24"/>
          <w:lang w:val="en-US"/>
        </w:rPr>
        <w:t>Freeserve</w:t>
      </w:r>
      <w:r w:rsidRPr="00167F90">
        <w:rPr>
          <w:rFonts w:ascii="Times New Roman" w:hAnsi="Times New Roman"/>
          <w:noProof/>
          <w:sz w:val="24"/>
          <w:szCs w:val="24"/>
        </w:rPr>
        <w:t xml:space="preserve"> ни яратди,  </w:t>
      </w:r>
      <w:r w:rsidRPr="00167F90">
        <w:rPr>
          <w:rFonts w:ascii="Times New Roman" w:hAnsi="Times New Roman"/>
          <w:noProof/>
          <w:sz w:val="24"/>
          <w:szCs w:val="24"/>
          <w:lang w:val="en-US"/>
        </w:rPr>
        <w:t>Freeserve</w:t>
      </w:r>
      <w:r w:rsidRPr="00167F90">
        <w:rPr>
          <w:rFonts w:ascii="Times New Roman" w:hAnsi="Times New Roman"/>
          <w:noProof/>
          <w:sz w:val="24"/>
          <w:szCs w:val="24"/>
        </w:rPr>
        <w:t xml:space="preserve">нинг хизматлари тамоман бепул  қилиб белгиланди. </w:t>
      </w:r>
      <w:r w:rsidRPr="00167F90">
        <w:rPr>
          <w:rFonts w:ascii="Times New Roman" w:hAnsi="Times New Roman"/>
          <w:noProof/>
          <w:sz w:val="24"/>
          <w:szCs w:val="24"/>
          <w:lang w:val="en-US"/>
        </w:rPr>
        <w:t>Freeserve</w:t>
      </w:r>
      <w:r w:rsidRPr="00167F90">
        <w:rPr>
          <w:rFonts w:ascii="Times New Roman" w:hAnsi="Times New Roman"/>
          <w:noProof/>
          <w:sz w:val="24"/>
          <w:szCs w:val="24"/>
        </w:rPr>
        <w:t xml:space="preserve"> 5 ой ичида 1 млн. га яқин мижозларни жалб эта олди. Энг кучли рақобатчи </w:t>
      </w:r>
      <w:r w:rsidRPr="00167F90">
        <w:rPr>
          <w:rFonts w:ascii="Times New Roman" w:hAnsi="Times New Roman"/>
          <w:noProof/>
          <w:sz w:val="24"/>
          <w:szCs w:val="24"/>
          <w:lang w:val="en-US"/>
        </w:rPr>
        <w:t>AOL</w:t>
      </w:r>
      <w:r w:rsidRPr="00167F90">
        <w:rPr>
          <w:rFonts w:ascii="Times New Roman" w:hAnsi="Times New Roman"/>
          <w:noProof/>
          <w:sz w:val="24"/>
          <w:szCs w:val="24"/>
        </w:rPr>
        <w:t xml:space="preserve"> компанияси интернетни тўлиқ бепул бермаслиги сабабли, мижозлар янги компанияга ўтиб кета бошлади. </w:t>
      </w:r>
    </w:p>
    <w:p w:rsidR="00FC0174" w:rsidRPr="00167F90" w:rsidRDefault="00FC0174" w:rsidP="00FC0174">
      <w:pPr>
        <w:pStyle w:val="31"/>
        <w:spacing w:line="360" w:lineRule="auto"/>
        <w:ind w:firstLine="708"/>
        <w:rPr>
          <w:rFonts w:ascii="Times New Roman" w:hAnsi="Times New Roman"/>
          <w:noProof/>
          <w:sz w:val="24"/>
          <w:szCs w:val="24"/>
        </w:rPr>
      </w:pPr>
      <w:r w:rsidRPr="00167F90">
        <w:rPr>
          <w:rFonts w:ascii="Times New Roman" w:hAnsi="Times New Roman"/>
          <w:noProof/>
          <w:sz w:val="24"/>
          <w:szCs w:val="24"/>
        </w:rPr>
        <w:t xml:space="preserve">Ҳақиқатда, </w:t>
      </w:r>
      <w:r w:rsidRPr="00167F90">
        <w:rPr>
          <w:rFonts w:ascii="Times New Roman" w:hAnsi="Times New Roman"/>
          <w:noProof/>
          <w:sz w:val="24"/>
          <w:szCs w:val="24"/>
          <w:lang w:val="en-US"/>
        </w:rPr>
        <w:t>Freeserve</w:t>
      </w:r>
      <w:r w:rsidRPr="00167F90">
        <w:rPr>
          <w:rFonts w:ascii="Times New Roman" w:hAnsi="Times New Roman"/>
          <w:noProof/>
          <w:sz w:val="24"/>
          <w:szCs w:val="24"/>
        </w:rPr>
        <w:t xml:space="preserve"> компаниясини юритиш билан боғлиқ харажатлар мавжуд эмас деб бўлмайди. Бироқ, </w:t>
      </w:r>
      <w:r w:rsidRPr="00167F90">
        <w:rPr>
          <w:rFonts w:ascii="Times New Roman" w:hAnsi="Times New Roman"/>
          <w:noProof/>
          <w:sz w:val="24"/>
          <w:szCs w:val="24"/>
          <w:lang w:val="en-US"/>
        </w:rPr>
        <w:t>Freeserve</w:t>
      </w:r>
      <w:r w:rsidRPr="00167F90">
        <w:rPr>
          <w:rFonts w:ascii="Times New Roman" w:hAnsi="Times New Roman"/>
          <w:noProof/>
          <w:sz w:val="24"/>
          <w:szCs w:val="24"/>
        </w:rPr>
        <w:t xml:space="preserve"> мазкур харажатларни мижозлар ҳисобидан эмас, балки </w:t>
      </w:r>
      <w:r w:rsidRPr="00167F90">
        <w:rPr>
          <w:rFonts w:ascii="Times New Roman" w:hAnsi="Times New Roman"/>
          <w:noProof/>
          <w:sz w:val="24"/>
          <w:szCs w:val="24"/>
          <w:lang w:val="en-US"/>
        </w:rPr>
        <w:t>British</w:t>
      </w:r>
      <w:r w:rsidRPr="00167F90">
        <w:rPr>
          <w:rFonts w:ascii="Times New Roman" w:hAnsi="Times New Roman"/>
          <w:noProof/>
          <w:sz w:val="24"/>
          <w:szCs w:val="24"/>
        </w:rPr>
        <w:t xml:space="preserve"> </w:t>
      </w:r>
      <w:r w:rsidRPr="00167F90">
        <w:rPr>
          <w:rFonts w:ascii="Times New Roman" w:hAnsi="Times New Roman"/>
          <w:noProof/>
          <w:sz w:val="24"/>
          <w:szCs w:val="24"/>
          <w:lang w:val="en-US"/>
        </w:rPr>
        <w:t>Telecom</w:t>
      </w:r>
      <w:r w:rsidRPr="00167F90">
        <w:rPr>
          <w:rFonts w:ascii="Times New Roman" w:hAnsi="Times New Roman"/>
          <w:noProof/>
          <w:sz w:val="24"/>
          <w:szCs w:val="24"/>
        </w:rPr>
        <w:t xml:space="preserve"> телефон компанияси ҳисобидан қоплайди. Мижозлар интернетга боғланишда телефон линиясидан фойдаланишга мажбурдирлар, махсус шартномага кўра </w:t>
      </w:r>
      <w:r w:rsidRPr="00167F90">
        <w:rPr>
          <w:rFonts w:ascii="Times New Roman" w:hAnsi="Times New Roman"/>
          <w:noProof/>
          <w:sz w:val="24"/>
          <w:szCs w:val="24"/>
          <w:lang w:val="en-US"/>
        </w:rPr>
        <w:t>Freeserve</w:t>
      </w:r>
      <w:r w:rsidRPr="00167F90">
        <w:rPr>
          <w:rFonts w:ascii="Times New Roman" w:hAnsi="Times New Roman"/>
          <w:noProof/>
          <w:sz w:val="24"/>
          <w:szCs w:val="24"/>
        </w:rPr>
        <w:t xml:space="preserve"> телефон хизматлари даромадининг 45% ини олиб туради. Шунингдек, даромад реклама ва е-тижорат воситасида шкаллантирилади, яъни турли тижорат компаниялари ўз маҳсулотларини реклама қилишда </w:t>
      </w:r>
      <w:r w:rsidRPr="00167F90">
        <w:rPr>
          <w:rFonts w:ascii="Times New Roman" w:hAnsi="Times New Roman"/>
          <w:noProof/>
          <w:sz w:val="24"/>
          <w:szCs w:val="24"/>
          <w:lang w:val="en-US"/>
        </w:rPr>
        <w:t>Freeserve</w:t>
      </w:r>
      <w:r w:rsidRPr="00167F90">
        <w:rPr>
          <w:rFonts w:ascii="Times New Roman" w:hAnsi="Times New Roman"/>
          <w:noProof/>
          <w:sz w:val="24"/>
          <w:szCs w:val="24"/>
        </w:rPr>
        <w:t xml:space="preserve"> нинг хизматларидан фойдаланадилар. Ўртача олганда, бир мижоз ойига 92 та вебсаҳифага кирар экан. Бу эса реклама ва тижорат учун кенг йўл очади, яъни вебсаҳифалар тепасидаги баннерларга реклама хабарлари юборилиб турилади. Демак, мижозлар учун икки йўл мавжуд:</w:t>
      </w:r>
    </w:p>
    <w:p w:rsidR="00FC0174" w:rsidRPr="00167F90" w:rsidRDefault="00FC0174" w:rsidP="00FC0174">
      <w:pPr>
        <w:pStyle w:val="31"/>
        <w:spacing w:line="360" w:lineRule="auto"/>
        <w:ind w:firstLine="708"/>
        <w:rPr>
          <w:rFonts w:ascii="Times New Roman" w:hAnsi="Times New Roman"/>
          <w:noProof/>
          <w:sz w:val="24"/>
          <w:szCs w:val="24"/>
        </w:rPr>
      </w:pPr>
      <w:r w:rsidRPr="00167F90">
        <w:rPr>
          <w:rFonts w:ascii="Times New Roman" w:hAnsi="Times New Roman"/>
          <w:noProof/>
          <w:sz w:val="24"/>
          <w:szCs w:val="24"/>
        </w:rPr>
        <w:t xml:space="preserve">Биринчи вариантда мижозлар бепул интернет хизматларидан фойдаланадилар, аммо реклама баннерлари тўхтовсиз айлантириб турилганлиги сабабли интернетнинг иш тезлиги пасаяди. Шунингдек, электрон почта қутисига ҳам тўхтовсиз реклама хабарлари юборилиб турилади. </w:t>
      </w:r>
    </w:p>
    <w:p w:rsidR="00FC0174" w:rsidRPr="00167F90" w:rsidRDefault="00FC0174" w:rsidP="00FC0174">
      <w:pPr>
        <w:pStyle w:val="31"/>
        <w:spacing w:line="360" w:lineRule="auto"/>
        <w:ind w:firstLine="708"/>
        <w:rPr>
          <w:rFonts w:ascii="Times New Roman" w:hAnsi="Times New Roman"/>
          <w:noProof/>
          <w:sz w:val="24"/>
          <w:szCs w:val="24"/>
        </w:rPr>
      </w:pPr>
      <w:r w:rsidRPr="00167F90">
        <w:rPr>
          <w:rFonts w:ascii="Times New Roman" w:hAnsi="Times New Roman"/>
          <w:noProof/>
          <w:sz w:val="24"/>
          <w:szCs w:val="24"/>
        </w:rPr>
        <w:t xml:space="preserve">Иккинчи вариантда мижоз пулли интернет хизматларидан фойдаланади ва бунда реклама муаммоси бўлмайди. </w:t>
      </w:r>
    </w:p>
    <w:p w:rsidR="00FC0174" w:rsidRPr="00167F90" w:rsidRDefault="00FC0174" w:rsidP="00FC0174">
      <w:pPr>
        <w:spacing w:line="360" w:lineRule="auto"/>
        <w:jc w:val="both"/>
        <w:rPr>
          <w:rFonts w:ascii="Times New Roman" w:hAnsi="Times New Roman"/>
          <w:noProof/>
          <w:szCs w:val="24"/>
          <w:u w:val="single"/>
          <w:lang w:val="ru-RU"/>
        </w:rPr>
      </w:pPr>
    </w:p>
    <w:p w:rsidR="00FC0174" w:rsidRPr="00167F90" w:rsidRDefault="00FC0174" w:rsidP="00FC0174">
      <w:pPr>
        <w:spacing w:line="360" w:lineRule="auto"/>
        <w:ind w:firstLine="720"/>
        <w:jc w:val="both"/>
        <w:rPr>
          <w:rFonts w:ascii="Times New Roman" w:hAnsi="Times New Roman"/>
          <w:noProof/>
          <w:szCs w:val="24"/>
          <w:u w:val="single"/>
          <w:lang w:val="ru-RU"/>
        </w:rPr>
      </w:pPr>
      <w:r w:rsidRPr="00167F90">
        <w:rPr>
          <w:rFonts w:ascii="Times New Roman" w:hAnsi="Times New Roman"/>
          <w:noProof/>
          <w:szCs w:val="24"/>
          <w:u w:val="single"/>
          <w:lang w:val="ru-RU"/>
        </w:rPr>
        <w:t>Мавзунинг қисқача моҳияти</w:t>
      </w:r>
    </w:p>
    <w:p w:rsidR="00FC0174" w:rsidRPr="00167F90" w:rsidRDefault="00FC0174" w:rsidP="00FC0174">
      <w:pPr>
        <w:numPr>
          <w:ilvl w:val="12"/>
          <w:numId w:val="0"/>
        </w:num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Нарх</w:t>
      </w:r>
      <w:r w:rsidRPr="00167F90">
        <w:rPr>
          <w:rFonts w:ascii="Times New Roman" w:hAnsi="Times New Roman"/>
          <w:noProof/>
          <w:szCs w:val="24"/>
          <w:lang w:val="ru-RU"/>
        </w:rPr>
        <w:t xml:space="preserve"> - бир томоннинг иккинчи томондан бирор бир қийматга эга нарсани олиш учун эвазига берадиган тўлов. Нарх - маҳсулот ва хизматлар қанчалик фойдалилиги ва талабга жавоб бериш даражасини баҳоловчи қиймат. Нарх белгилашда бир неча муҳим </w:t>
      </w:r>
      <w:r w:rsidRPr="00167F90">
        <w:rPr>
          <w:rFonts w:ascii="Times New Roman" w:hAnsi="Times New Roman"/>
          <w:noProof/>
          <w:szCs w:val="24"/>
          <w:lang w:val="ru-RU"/>
        </w:rPr>
        <w:lastRenderedPageBreak/>
        <w:t xml:space="preserve">омилларни ҳисобга олиш керак. Улар: нархга истеъмолчилар хатти-ҳаракатининг таъсири, нарх билан харажатлар ўртасидаги муносабат, маҳсулот хусусиятлари, рақобат муҳити, ҳуқуқий омиллар. Истеъмолчиларнинг хатти-ҳаракати нарх белгилаш усуллари ва жараёнига ўз таъсирини ўтказмасдан қўймайди. Бундай таъсир характерини аниқлаш учун икки хилдаги масалалар таҳлил этилиши керак: </w:t>
      </w:r>
      <w:r w:rsidRPr="00167F90">
        <w:rPr>
          <w:rFonts w:ascii="Times New Roman" w:hAnsi="Times New Roman"/>
          <w:iCs/>
          <w:noProof/>
          <w:szCs w:val="24"/>
          <w:lang w:val="ru-RU"/>
        </w:rPr>
        <w:t>талаб таҳлили</w:t>
      </w:r>
      <w:r w:rsidRPr="00167F90">
        <w:rPr>
          <w:rFonts w:ascii="Times New Roman" w:hAnsi="Times New Roman"/>
          <w:noProof/>
          <w:szCs w:val="24"/>
          <w:lang w:val="ru-RU"/>
        </w:rPr>
        <w:t xml:space="preserve"> ва </w:t>
      </w:r>
      <w:r w:rsidRPr="00167F90">
        <w:rPr>
          <w:rFonts w:ascii="Times New Roman" w:hAnsi="Times New Roman"/>
          <w:iCs/>
          <w:noProof/>
          <w:szCs w:val="24"/>
          <w:lang w:val="ru-RU"/>
        </w:rPr>
        <w:t>эластиклик таҳлили</w:t>
      </w:r>
      <w:r w:rsidRPr="00167F90">
        <w:rPr>
          <w:rFonts w:ascii="Times New Roman" w:hAnsi="Times New Roman"/>
          <w:noProof/>
          <w:szCs w:val="24"/>
          <w:lang w:val="ru-RU"/>
        </w:rPr>
        <w:t xml:space="preserve">. Фирма нарх белгилашда таянадиган кўрсаткич - харажатлар. Фойда даражаси харажатлар устига қўшилади. Биринчи навбатда умумий харажатлар аниқланилиб, кейин эса маҳсулотлар ассортименти бўйича тақсимланилади. Кўп ҳолларда </w:t>
      </w:r>
      <w:r w:rsidRPr="00167F90">
        <w:rPr>
          <w:rFonts w:ascii="Times New Roman" w:hAnsi="Times New Roman"/>
          <w:iCs/>
          <w:noProof/>
          <w:szCs w:val="24"/>
          <w:lang w:val="ru-RU"/>
        </w:rPr>
        <w:t>харажатлар субсидияси</w:t>
      </w:r>
      <w:r w:rsidRPr="00167F90">
        <w:rPr>
          <w:rFonts w:ascii="Times New Roman" w:hAnsi="Times New Roman"/>
          <w:noProof/>
          <w:szCs w:val="24"/>
          <w:lang w:val="ru-RU"/>
        </w:rPr>
        <w:t xml:space="preserve"> амалга оширилади, яъни катта харажатли маҳсулотлар бошқа маҳсулотлар ҳисобига қопланади. Аввал бозор нархи аниқланиб, харажатлар унга мослаштирилса, бу </w:t>
      </w:r>
      <w:r w:rsidRPr="00167F90">
        <w:rPr>
          <w:rFonts w:ascii="Times New Roman" w:hAnsi="Times New Roman"/>
          <w:iCs/>
          <w:noProof/>
          <w:szCs w:val="24"/>
          <w:lang w:val="ru-RU"/>
        </w:rPr>
        <w:t>тескари нарх белгилаш</w:t>
      </w:r>
      <w:r w:rsidRPr="00167F90">
        <w:rPr>
          <w:rFonts w:ascii="Times New Roman" w:hAnsi="Times New Roman"/>
          <w:noProof/>
          <w:szCs w:val="24"/>
          <w:lang w:val="ru-RU"/>
        </w:rPr>
        <w:t xml:space="preserve"> дейилади. Маҳсулотларнинг учта асосий хусусиятлари нарх белгилаш вақтида ҳисобга олиниши керак: </w:t>
      </w:r>
      <w:r w:rsidRPr="00167F90">
        <w:rPr>
          <w:rFonts w:ascii="Times New Roman" w:hAnsi="Times New Roman"/>
          <w:iCs/>
          <w:noProof/>
          <w:szCs w:val="24"/>
          <w:lang w:val="ru-RU"/>
        </w:rPr>
        <w:t>жойлаштириш ўрни; маҳсулот ҳаёт цикли босқичи; ёлғиз маҳсулот ёки маҳсулот линиясининг бир қисми эканлиги</w:t>
      </w:r>
      <w:r w:rsidRPr="00167F90">
        <w:rPr>
          <w:rFonts w:ascii="Times New Roman" w:hAnsi="Times New Roman"/>
          <w:noProof/>
          <w:szCs w:val="24"/>
          <w:lang w:val="ru-RU"/>
        </w:rPr>
        <w:t xml:space="preserve">. Рақобатчиларнинг асосий хизмати улар фирма учун </w:t>
      </w:r>
      <w:r w:rsidRPr="00167F90">
        <w:rPr>
          <w:rFonts w:ascii="Times New Roman" w:hAnsi="Times New Roman"/>
          <w:iCs/>
          <w:noProof/>
          <w:szCs w:val="24"/>
          <w:lang w:val="ru-RU"/>
        </w:rPr>
        <w:t>намунавий нарх</w:t>
      </w:r>
      <w:r w:rsidRPr="00167F90">
        <w:rPr>
          <w:rFonts w:ascii="Times New Roman" w:hAnsi="Times New Roman"/>
          <w:noProof/>
          <w:szCs w:val="24"/>
          <w:lang w:val="ru-RU"/>
        </w:rPr>
        <w:t xml:space="preserve">ни белгилаб берадилар. Фирма ҳам шунақа кўрсаткичлар асосида ўз нархини белгилаши мумкин. Нарх белгилаш фаолиятининг қарийб хамма аспектлари ҳуқуқий омиллар таъсирида бўлади. Бундай таъсир қуйидаги соҳаларни қамраб олади: </w:t>
      </w:r>
      <w:r w:rsidRPr="00167F90">
        <w:rPr>
          <w:rFonts w:ascii="Times New Roman" w:hAnsi="Times New Roman"/>
          <w:iCs/>
          <w:noProof/>
          <w:szCs w:val="24"/>
          <w:lang w:val="ru-RU"/>
        </w:rPr>
        <w:t>нархни келишган ҳолда белгилаш, нарх дискриминацияси, алдовчи нархлардан фойдаланиш, қармоқ ва оғдириш, олдинги нархга таққослаш, қотил нархлар</w:t>
      </w:r>
      <w:r w:rsidRPr="00167F90">
        <w:rPr>
          <w:rFonts w:ascii="Times New Roman" w:hAnsi="Times New Roman"/>
          <w:noProof/>
          <w:szCs w:val="24"/>
          <w:lang w:val="ru-RU"/>
        </w:rPr>
        <w:t xml:space="preserve">. </w:t>
      </w:r>
    </w:p>
    <w:p w:rsidR="00FC0174" w:rsidRPr="00167F90" w:rsidRDefault="00FC0174" w:rsidP="00FC0174">
      <w:pPr>
        <w:pStyle w:val="5"/>
        <w:rPr>
          <w:rFonts w:ascii="Times New Roman" w:hAnsi="Times New Roman"/>
          <w:i w:val="0"/>
          <w:szCs w:val="24"/>
        </w:rPr>
      </w:pPr>
      <w:bookmarkStart w:id="0" w:name="_Toc130203696"/>
      <w:bookmarkStart w:id="1" w:name="_Toc130203785"/>
      <w:r w:rsidRPr="00167F90">
        <w:rPr>
          <w:rFonts w:ascii="Times New Roman" w:hAnsi="Times New Roman"/>
          <w:i w:val="0"/>
          <w:szCs w:val="24"/>
        </w:rPr>
        <w:t>Таянч иборалар</w:t>
      </w:r>
      <w:bookmarkEnd w:id="0"/>
      <w:bookmarkEnd w:id="1"/>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08"/>
        <w:gridCol w:w="3471"/>
        <w:gridCol w:w="3292"/>
      </w:tblGrid>
      <w:tr w:rsidR="00FC0174" w:rsidRPr="00167F90" w:rsidTr="001925B1">
        <w:tblPrEx>
          <w:tblCellMar>
            <w:top w:w="0" w:type="dxa"/>
            <w:bottom w:w="0" w:type="dxa"/>
          </w:tblCellMar>
        </w:tblPrEx>
        <w:tc>
          <w:tcPr>
            <w:tcW w:w="2808" w:type="dxa"/>
          </w:tcPr>
          <w:p w:rsidR="00FC0174" w:rsidRPr="00167F90" w:rsidRDefault="00FC0174" w:rsidP="00FC0174">
            <w:pPr>
              <w:numPr>
                <w:ilvl w:val="0"/>
                <w:numId w:val="1"/>
              </w:numPr>
              <w:spacing w:line="360" w:lineRule="auto"/>
              <w:rPr>
                <w:rFonts w:ascii="Times New Roman" w:hAnsi="Times New Roman"/>
                <w:noProof/>
                <w:szCs w:val="24"/>
              </w:rPr>
            </w:pPr>
            <w:r w:rsidRPr="00167F90">
              <w:rPr>
                <w:rFonts w:ascii="Times New Roman" w:hAnsi="Times New Roman"/>
                <w:noProof/>
                <w:szCs w:val="24"/>
              </w:rPr>
              <w:t>Нарх</w:t>
            </w:r>
          </w:p>
          <w:p w:rsidR="00FC0174" w:rsidRPr="00167F90" w:rsidRDefault="00FC0174" w:rsidP="00FC0174">
            <w:pPr>
              <w:numPr>
                <w:ilvl w:val="0"/>
                <w:numId w:val="1"/>
              </w:numPr>
              <w:spacing w:line="360" w:lineRule="auto"/>
              <w:rPr>
                <w:rFonts w:ascii="Times New Roman" w:hAnsi="Times New Roman"/>
                <w:noProof/>
                <w:szCs w:val="24"/>
              </w:rPr>
            </w:pPr>
            <w:r w:rsidRPr="00167F90">
              <w:rPr>
                <w:rFonts w:ascii="Times New Roman" w:hAnsi="Times New Roman"/>
                <w:noProof/>
                <w:szCs w:val="24"/>
              </w:rPr>
              <w:t xml:space="preserve">Талаб таҳлили </w:t>
            </w:r>
          </w:p>
          <w:p w:rsidR="00FC0174" w:rsidRPr="00167F90" w:rsidRDefault="00FC0174" w:rsidP="00FC0174">
            <w:pPr>
              <w:numPr>
                <w:ilvl w:val="0"/>
                <w:numId w:val="1"/>
              </w:numPr>
              <w:spacing w:line="360" w:lineRule="auto"/>
              <w:rPr>
                <w:rFonts w:ascii="Times New Roman" w:hAnsi="Times New Roman"/>
                <w:noProof/>
                <w:szCs w:val="24"/>
              </w:rPr>
            </w:pPr>
            <w:r w:rsidRPr="00167F90">
              <w:rPr>
                <w:rFonts w:ascii="Times New Roman" w:hAnsi="Times New Roman"/>
                <w:noProof/>
                <w:szCs w:val="24"/>
              </w:rPr>
              <w:t>Эластиклик таҳлили</w:t>
            </w:r>
          </w:p>
        </w:tc>
        <w:tc>
          <w:tcPr>
            <w:tcW w:w="3471" w:type="dxa"/>
          </w:tcPr>
          <w:p w:rsidR="00FC0174" w:rsidRPr="00167F90" w:rsidRDefault="00FC0174" w:rsidP="00FC0174">
            <w:pPr>
              <w:numPr>
                <w:ilvl w:val="0"/>
                <w:numId w:val="1"/>
              </w:numPr>
              <w:spacing w:line="360" w:lineRule="auto"/>
              <w:rPr>
                <w:rFonts w:ascii="Times New Roman" w:hAnsi="Times New Roman"/>
                <w:noProof/>
                <w:szCs w:val="24"/>
              </w:rPr>
            </w:pPr>
            <w:r w:rsidRPr="00167F90">
              <w:rPr>
                <w:rFonts w:ascii="Times New Roman" w:hAnsi="Times New Roman"/>
                <w:noProof/>
                <w:szCs w:val="24"/>
              </w:rPr>
              <w:t>Харажатлар субсидияси</w:t>
            </w:r>
          </w:p>
          <w:p w:rsidR="00FC0174" w:rsidRPr="00167F90" w:rsidRDefault="00FC0174" w:rsidP="00FC0174">
            <w:pPr>
              <w:numPr>
                <w:ilvl w:val="0"/>
                <w:numId w:val="1"/>
              </w:numPr>
              <w:spacing w:line="360" w:lineRule="auto"/>
              <w:rPr>
                <w:rFonts w:ascii="Times New Roman" w:hAnsi="Times New Roman"/>
                <w:noProof/>
                <w:szCs w:val="24"/>
              </w:rPr>
            </w:pPr>
            <w:r w:rsidRPr="00167F90">
              <w:rPr>
                <w:rFonts w:ascii="Times New Roman" w:hAnsi="Times New Roman"/>
                <w:noProof/>
                <w:szCs w:val="24"/>
              </w:rPr>
              <w:t>Тескари нарх белгилаш</w:t>
            </w:r>
          </w:p>
          <w:p w:rsidR="00FC0174" w:rsidRPr="00167F90" w:rsidRDefault="00FC0174" w:rsidP="00FC0174">
            <w:pPr>
              <w:numPr>
                <w:ilvl w:val="0"/>
                <w:numId w:val="1"/>
              </w:numPr>
              <w:spacing w:line="360" w:lineRule="auto"/>
              <w:rPr>
                <w:rFonts w:ascii="Times New Roman" w:hAnsi="Times New Roman"/>
                <w:noProof/>
                <w:szCs w:val="24"/>
              </w:rPr>
            </w:pPr>
            <w:r w:rsidRPr="00167F90">
              <w:rPr>
                <w:rFonts w:ascii="Times New Roman" w:hAnsi="Times New Roman"/>
                <w:noProof/>
                <w:szCs w:val="24"/>
              </w:rPr>
              <w:t>Нарх дискриминацияси</w:t>
            </w:r>
          </w:p>
        </w:tc>
        <w:tc>
          <w:tcPr>
            <w:tcW w:w="3292" w:type="dxa"/>
          </w:tcPr>
          <w:p w:rsidR="00FC0174" w:rsidRPr="00167F90" w:rsidRDefault="00FC0174" w:rsidP="00FC0174">
            <w:pPr>
              <w:numPr>
                <w:ilvl w:val="0"/>
                <w:numId w:val="1"/>
              </w:numPr>
              <w:spacing w:line="360" w:lineRule="auto"/>
              <w:rPr>
                <w:rFonts w:ascii="Times New Roman" w:hAnsi="Times New Roman"/>
                <w:noProof/>
                <w:szCs w:val="24"/>
              </w:rPr>
            </w:pPr>
            <w:r w:rsidRPr="00167F90">
              <w:rPr>
                <w:rFonts w:ascii="Times New Roman" w:hAnsi="Times New Roman"/>
                <w:noProof/>
                <w:szCs w:val="24"/>
              </w:rPr>
              <w:t>Алдовчи нархлар</w:t>
            </w:r>
          </w:p>
          <w:p w:rsidR="00FC0174" w:rsidRPr="00167F90" w:rsidRDefault="00FC0174" w:rsidP="00FC0174">
            <w:pPr>
              <w:numPr>
                <w:ilvl w:val="0"/>
                <w:numId w:val="1"/>
              </w:numPr>
              <w:spacing w:line="360" w:lineRule="auto"/>
              <w:rPr>
                <w:rFonts w:ascii="Times New Roman" w:hAnsi="Times New Roman"/>
                <w:noProof/>
                <w:szCs w:val="24"/>
              </w:rPr>
            </w:pPr>
            <w:r w:rsidRPr="00167F90">
              <w:rPr>
                <w:rFonts w:ascii="Times New Roman" w:hAnsi="Times New Roman"/>
                <w:noProof/>
                <w:szCs w:val="24"/>
              </w:rPr>
              <w:t>Қармоқ ва оғдириш</w:t>
            </w:r>
          </w:p>
          <w:p w:rsidR="00FC0174" w:rsidRPr="00167F90" w:rsidRDefault="00FC0174" w:rsidP="00FC0174">
            <w:pPr>
              <w:numPr>
                <w:ilvl w:val="0"/>
                <w:numId w:val="1"/>
              </w:numPr>
              <w:spacing w:line="360" w:lineRule="auto"/>
              <w:rPr>
                <w:rFonts w:ascii="Times New Roman" w:hAnsi="Times New Roman"/>
                <w:noProof/>
                <w:szCs w:val="24"/>
              </w:rPr>
            </w:pPr>
            <w:r w:rsidRPr="00167F90">
              <w:rPr>
                <w:rFonts w:ascii="Times New Roman" w:hAnsi="Times New Roman"/>
                <w:noProof/>
                <w:szCs w:val="24"/>
              </w:rPr>
              <w:t>Қотил нархлар</w:t>
            </w:r>
          </w:p>
          <w:p w:rsidR="00FC0174" w:rsidRPr="00167F90" w:rsidRDefault="00FC0174" w:rsidP="00FC0174">
            <w:pPr>
              <w:numPr>
                <w:ilvl w:val="0"/>
                <w:numId w:val="1"/>
              </w:numPr>
              <w:spacing w:line="360" w:lineRule="auto"/>
              <w:rPr>
                <w:rFonts w:ascii="Times New Roman" w:hAnsi="Times New Roman"/>
                <w:noProof/>
                <w:szCs w:val="24"/>
              </w:rPr>
            </w:pPr>
            <w:r w:rsidRPr="00167F90">
              <w:rPr>
                <w:rFonts w:ascii="Times New Roman" w:hAnsi="Times New Roman"/>
                <w:noProof/>
                <w:szCs w:val="24"/>
                <w:lang w:val="ru-RU"/>
              </w:rPr>
              <w:t>Бенчмаркинг</w:t>
            </w:r>
          </w:p>
        </w:tc>
      </w:tr>
    </w:tbl>
    <w:p w:rsidR="00FC0174" w:rsidRPr="00167F90" w:rsidRDefault="00FC0174" w:rsidP="00FC0174">
      <w:pPr>
        <w:spacing w:line="360" w:lineRule="auto"/>
        <w:ind w:firstLine="720"/>
        <w:jc w:val="both"/>
        <w:rPr>
          <w:rFonts w:ascii="Times New Roman" w:hAnsi="Times New Roman"/>
          <w:noProof/>
          <w:szCs w:val="24"/>
          <w:u w:val="single"/>
          <w:lang w:val="ru-RU"/>
        </w:rPr>
      </w:pPr>
    </w:p>
    <w:p w:rsidR="00FC0174" w:rsidRPr="00167F90" w:rsidRDefault="00FC0174" w:rsidP="00FC0174">
      <w:pPr>
        <w:spacing w:line="360" w:lineRule="auto"/>
        <w:ind w:firstLine="720"/>
        <w:jc w:val="both"/>
        <w:rPr>
          <w:rFonts w:ascii="Times New Roman" w:hAnsi="Times New Roman"/>
          <w:noProof/>
          <w:szCs w:val="24"/>
          <w:u w:val="single"/>
        </w:rPr>
      </w:pPr>
      <w:r w:rsidRPr="00167F90">
        <w:rPr>
          <w:rFonts w:ascii="Times New Roman" w:hAnsi="Times New Roman"/>
          <w:noProof/>
          <w:szCs w:val="24"/>
          <w:u w:val="single"/>
        </w:rPr>
        <w:t>Назорат саволлари</w:t>
      </w:r>
    </w:p>
    <w:p w:rsidR="00FC0174" w:rsidRPr="00167F90" w:rsidRDefault="00FC0174" w:rsidP="00FC0174">
      <w:pPr>
        <w:numPr>
          <w:ilvl w:val="0"/>
          <w:numId w:val="8"/>
        </w:numPr>
        <w:spacing w:line="360" w:lineRule="auto"/>
        <w:rPr>
          <w:rFonts w:ascii="Times New Roman" w:hAnsi="Times New Roman"/>
          <w:szCs w:val="24"/>
          <w:lang w:val="ru-RU"/>
        </w:rPr>
      </w:pPr>
      <w:r w:rsidRPr="00167F90">
        <w:rPr>
          <w:rFonts w:ascii="Times New Roman" w:hAnsi="Times New Roman"/>
          <w:szCs w:val="24"/>
          <w:lang w:val="ru-RU"/>
        </w:rPr>
        <w:t>Нарх моҳияти нимада? Нарх таърифи.</w:t>
      </w:r>
    </w:p>
    <w:p w:rsidR="00FC0174" w:rsidRPr="00167F90" w:rsidRDefault="00FC0174" w:rsidP="00FC0174">
      <w:pPr>
        <w:numPr>
          <w:ilvl w:val="0"/>
          <w:numId w:val="8"/>
        </w:numPr>
        <w:spacing w:line="360" w:lineRule="auto"/>
        <w:rPr>
          <w:rFonts w:ascii="Times New Roman" w:hAnsi="Times New Roman"/>
          <w:szCs w:val="24"/>
          <w:lang w:val="ru-RU"/>
        </w:rPr>
      </w:pPr>
      <w:r w:rsidRPr="00167F90">
        <w:rPr>
          <w:rFonts w:ascii="Times New Roman" w:hAnsi="Times New Roman"/>
          <w:szCs w:val="24"/>
          <w:lang w:val="ru-RU"/>
        </w:rPr>
        <w:t>Нарх белгилашга таъсир қилувчи омиллар нима?</w:t>
      </w:r>
    </w:p>
    <w:p w:rsidR="00FC0174" w:rsidRPr="00167F90" w:rsidRDefault="00FC0174" w:rsidP="00FC0174">
      <w:pPr>
        <w:numPr>
          <w:ilvl w:val="0"/>
          <w:numId w:val="8"/>
        </w:numPr>
        <w:spacing w:line="360" w:lineRule="auto"/>
        <w:rPr>
          <w:rFonts w:ascii="Times New Roman" w:hAnsi="Times New Roman"/>
          <w:szCs w:val="24"/>
          <w:lang w:val="ru-RU"/>
        </w:rPr>
      </w:pPr>
      <w:r w:rsidRPr="00167F90">
        <w:rPr>
          <w:rFonts w:ascii="Times New Roman" w:hAnsi="Times New Roman"/>
          <w:szCs w:val="24"/>
          <w:lang w:val="ru-RU"/>
        </w:rPr>
        <w:t>Истеъмолчи хатти-ҳаракатининг нархга таъсири.</w:t>
      </w:r>
    </w:p>
    <w:p w:rsidR="00FC0174" w:rsidRPr="00167F90" w:rsidRDefault="00FC0174" w:rsidP="00FC0174">
      <w:pPr>
        <w:numPr>
          <w:ilvl w:val="0"/>
          <w:numId w:val="8"/>
        </w:numPr>
        <w:spacing w:line="360" w:lineRule="auto"/>
        <w:rPr>
          <w:rFonts w:ascii="Times New Roman" w:hAnsi="Times New Roman"/>
          <w:szCs w:val="24"/>
          <w:lang w:val="ru-RU"/>
        </w:rPr>
      </w:pPr>
      <w:r w:rsidRPr="00167F90">
        <w:rPr>
          <w:rFonts w:ascii="Times New Roman" w:hAnsi="Times New Roman"/>
          <w:szCs w:val="24"/>
          <w:lang w:val="ru-RU"/>
        </w:rPr>
        <w:t>Зарарсизлик нуқтасини аниқлаш усули нимадагн иборат?</w:t>
      </w:r>
    </w:p>
    <w:p w:rsidR="00FC0174" w:rsidRPr="00167F90" w:rsidRDefault="00FC0174" w:rsidP="00FC0174">
      <w:pPr>
        <w:numPr>
          <w:ilvl w:val="0"/>
          <w:numId w:val="8"/>
        </w:numPr>
        <w:spacing w:line="360" w:lineRule="auto"/>
        <w:rPr>
          <w:rFonts w:ascii="Times New Roman" w:hAnsi="Times New Roman"/>
          <w:szCs w:val="24"/>
          <w:lang w:val="ru-RU"/>
        </w:rPr>
      </w:pPr>
      <w:r w:rsidRPr="00167F90">
        <w:rPr>
          <w:rFonts w:ascii="Times New Roman" w:hAnsi="Times New Roman"/>
          <w:szCs w:val="24"/>
          <w:lang w:val="ru-RU"/>
        </w:rPr>
        <w:t>Харажатлар омили нархга қандай таъсир этади?</w:t>
      </w:r>
    </w:p>
    <w:p w:rsidR="00FC0174" w:rsidRPr="00167F90" w:rsidRDefault="00FC0174" w:rsidP="00FC0174">
      <w:pPr>
        <w:numPr>
          <w:ilvl w:val="0"/>
          <w:numId w:val="8"/>
        </w:numPr>
        <w:spacing w:line="360" w:lineRule="auto"/>
        <w:rPr>
          <w:rFonts w:ascii="Times New Roman" w:hAnsi="Times New Roman"/>
          <w:szCs w:val="24"/>
          <w:lang w:val="ru-RU"/>
        </w:rPr>
      </w:pPr>
      <w:r w:rsidRPr="00167F90">
        <w:rPr>
          <w:rFonts w:ascii="Times New Roman" w:hAnsi="Times New Roman"/>
          <w:szCs w:val="24"/>
          <w:lang w:val="ru-RU"/>
        </w:rPr>
        <w:lastRenderedPageBreak/>
        <w:t>Махсулот хусусиятларининг нарх билан боғлиқлиги қандай бўлади?</w:t>
      </w:r>
    </w:p>
    <w:p w:rsidR="00FC0174" w:rsidRPr="00167F90" w:rsidRDefault="00FC0174" w:rsidP="00FC0174">
      <w:pPr>
        <w:numPr>
          <w:ilvl w:val="0"/>
          <w:numId w:val="8"/>
        </w:numPr>
        <w:spacing w:line="360" w:lineRule="auto"/>
        <w:rPr>
          <w:rFonts w:ascii="Times New Roman" w:hAnsi="Times New Roman"/>
          <w:szCs w:val="24"/>
          <w:lang w:val="ru-RU"/>
        </w:rPr>
      </w:pPr>
      <w:r w:rsidRPr="00167F90">
        <w:rPr>
          <w:rFonts w:ascii="Times New Roman" w:hAnsi="Times New Roman"/>
          <w:szCs w:val="24"/>
          <w:lang w:val="ru-RU"/>
        </w:rPr>
        <w:t>Рақобат нархларга қандай тарзда таъсир этади?</w:t>
      </w:r>
    </w:p>
    <w:p w:rsidR="00FC0174" w:rsidRPr="00167F90" w:rsidRDefault="00FC0174" w:rsidP="00FC0174">
      <w:pPr>
        <w:numPr>
          <w:ilvl w:val="0"/>
          <w:numId w:val="8"/>
        </w:numPr>
        <w:spacing w:line="360" w:lineRule="auto"/>
        <w:rPr>
          <w:rFonts w:ascii="Times New Roman" w:hAnsi="Times New Roman"/>
          <w:szCs w:val="24"/>
        </w:rPr>
      </w:pPr>
      <w:r w:rsidRPr="00167F90">
        <w:rPr>
          <w:rFonts w:ascii="Times New Roman" w:hAnsi="Times New Roman"/>
          <w:szCs w:val="24"/>
          <w:lang w:val="ru-RU"/>
        </w:rPr>
        <w:t>Бенчмаркинг нима?</w:t>
      </w:r>
      <w:r w:rsidRPr="00167F90">
        <w:rPr>
          <w:rFonts w:ascii="Times New Roman" w:hAnsi="Times New Roman"/>
          <w:szCs w:val="24"/>
        </w:rPr>
        <w:t xml:space="preserve"> </w:t>
      </w:r>
    </w:p>
    <w:p w:rsidR="00FC0174" w:rsidRPr="00167F90" w:rsidRDefault="00FC0174" w:rsidP="00FC0174">
      <w:pPr>
        <w:numPr>
          <w:ilvl w:val="0"/>
          <w:numId w:val="8"/>
        </w:numPr>
        <w:spacing w:line="360" w:lineRule="auto"/>
        <w:rPr>
          <w:rFonts w:ascii="Times New Roman" w:hAnsi="Times New Roman"/>
          <w:szCs w:val="24"/>
          <w:lang w:val="ru-RU"/>
        </w:rPr>
      </w:pPr>
      <w:r w:rsidRPr="00167F90">
        <w:rPr>
          <w:rFonts w:ascii="Times New Roman" w:hAnsi="Times New Roman"/>
          <w:szCs w:val="24"/>
          <w:lang w:val="ru-RU"/>
        </w:rPr>
        <w:t>Нарх белгилашда ҳуқуқий омилларни тавсифланг.</w:t>
      </w:r>
    </w:p>
    <w:p w:rsidR="00BC068A" w:rsidRPr="00FC0174" w:rsidRDefault="00BC068A">
      <w:pPr>
        <w:rPr>
          <w:lang w:val="ru-RU"/>
        </w:rPr>
      </w:pPr>
      <w:bookmarkStart w:id="2" w:name="_GoBack"/>
      <w:bookmarkEnd w:id="2"/>
    </w:p>
    <w:sectPr w:rsidR="00BC068A" w:rsidRPr="00FC01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D798F"/>
    <w:multiLevelType w:val="singleLevel"/>
    <w:tmpl w:val="04823934"/>
    <w:lvl w:ilvl="0">
      <w:start w:val="1"/>
      <w:numFmt w:val="decimal"/>
      <w:lvlText w:val="%1. "/>
      <w:legacy w:legacy="1" w:legacySpace="0" w:legacyIndent="283"/>
      <w:lvlJc w:val="left"/>
      <w:pPr>
        <w:ind w:left="283" w:hanging="283"/>
      </w:pPr>
      <w:rPr>
        <w:b w:val="0"/>
        <w:i w:val="0"/>
        <w:sz w:val="20"/>
        <w:szCs w:val="20"/>
      </w:rPr>
    </w:lvl>
  </w:abstractNum>
  <w:abstractNum w:abstractNumId="1">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29553FB"/>
    <w:multiLevelType w:val="hybridMultilevel"/>
    <w:tmpl w:val="FC96C9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7511374"/>
    <w:multiLevelType w:val="hybridMultilevel"/>
    <w:tmpl w:val="F906E582"/>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5">
    <w:nsid w:val="38B81BC9"/>
    <w:multiLevelType w:val="hybridMultilevel"/>
    <w:tmpl w:val="4C1A00E8"/>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9D14C6E"/>
    <w:multiLevelType w:val="singleLevel"/>
    <w:tmpl w:val="04823934"/>
    <w:lvl w:ilvl="0">
      <w:start w:val="1"/>
      <w:numFmt w:val="decimal"/>
      <w:lvlText w:val="%1. "/>
      <w:legacy w:legacy="1" w:legacySpace="0" w:legacyIndent="283"/>
      <w:lvlJc w:val="left"/>
      <w:pPr>
        <w:ind w:left="283" w:hanging="283"/>
      </w:pPr>
      <w:rPr>
        <w:b w:val="0"/>
        <w:i w:val="0"/>
        <w:sz w:val="20"/>
        <w:szCs w:val="20"/>
      </w:rPr>
    </w:lvl>
  </w:abstractNum>
  <w:abstractNum w:abstractNumId="7">
    <w:nsid w:val="3DC617A4"/>
    <w:multiLevelType w:val="singleLevel"/>
    <w:tmpl w:val="6A7C732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8">
    <w:nsid w:val="42782CF2"/>
    <w:multiLevelType w:val="singleLevel"/>
    <w:tmpl w:val="04190011"/>
    <w:lvl w:ilvl="0">
      <w:start w:val="1"/>
      <w:numFmt w:val="decimal"/>
      <w:lvlText w:val="%1)"/>
      <w:lvlJc w:val="left"/>
      <w:pPr>
        <w:tabs>
          <w:tab w:val="num" w:pos="360"/>
        </w:tabs>
        <w:ind w:left="360" w:hanging="360"/>
      </w:pPr>
    </w:lvl>
  </w:abstractNum>
  <w:abstractNum w:abstractNumId="9">
    <w:nsid w:val="74595893"/>
    <w:multiLevelType w:val="singleLevel"/>
    <w:tmpl w:val="04823934"/>
    <w:lvl w:ilvl="0">
      <w:start w:val="1"/>
      <w:numFmt w:val="decimal"/>
      <w:lvlText w:val="%1. "/>
      <w:legacy w:legacy="1" w:legacySpace="0" w:legacyIndent="283"/>
      <w:lvlJc w:val="left"/>
      <w:pPr>
        <w:ind w:left="283" w:hanging="283"/>
      </w:pPr>
      <w:rPr>
        <w:b w:val="0"/>
        <w:i w:val="0"/>
        <w:sz w:val="20"/>
        <w:szCs w:val="20"/>
      </w:rPr>
    </w:lvl>
  </w:abstractNum>
  <w:abstractNum w:abstractNumId="10">
    <w:nsid w:val="7E1250C3"/>
    <w:multiLevelType w:val="singleLevel"/>
    <w:tmpl w:val="04823934"/>
    <w:lvl w:ilvl="0">
      <w:start w:val="1"/>
      <w:numFmt w:val="decimal"/>
      <w:lvlText w:val="%1. "/>
      <w:legacy w:legacy="1" w:legacySpace="0" w:legacyIndent="283"/>
      <w:lvlJc w:val="left"/>
      <w:pPr>
        <w:ind w:left="283" w:hanging="283"/>
      </w:pPr>
      <w:rPr>
        <w:b w:val="0"/>
        <w:i w:val="0"/>
        <w:sz w:val="20"/>
        <w:szCs w:val="20"/>
      </w:rPr>
    </w:lvl>
  </w:abstractNum>
  <w:num w:numId="1">
    <w:abstractNumId w:val="5"/>
  </w:num>
  <w:num w:numId="2">
    <w:abstractNumId w:val="4"/>
  </w:num>
  <w:num w:numId="3">
    <w:abstractNumId w:val="8"/>
  </w:num>
  <w:num w:numId="4">
    <w:abstractNumId w:val="6"/>
  </w:num>
  <w:num w:numId="5">
    <w:abstractNumId w:val="10"/>
  </w:num>
  <w:num w:numId="6">
    <w:abstractNumId w:val="0"/>
  </w:num>
  <w:num w:numId="7">
    <w:abstractNumId w:val="9"/>
  </w:num>
  <w:num w:numId="8">
    <w:abstractNumId w:val="2"/>
  </w:num>
  <w:num w:numId="9">
    <w:abstractNumId w:val="7"/>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174"/>
    <w:rsid w:val="00BC068A"/>
    <w:rsid w:val="00FC0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174"/>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FC0174"/>
    <w:pPr>
      <w:keepNext/>
      <w:jc w:val="center"/>
      <w:outlineLvl w:val="0"/>
    </w:pPr>
    <w:rPr>
      <w:sz w:val="28"/>
      <w:szCs w:val="24"/>
      <w:lang w:val="ru-RU"/>
    </w:rPr>
  </w:style>
  <w:style w:type="paragraph" w:styleId="2">
    <w:name w:val="heading 2"/>
    <w:basedOn w:val="a"/>
    <w:next w:val="a"/>
    <w:link w:val="20"/>
    <w:qFormat/>
    <w:rsid w:val="00FC0174"/>
    <w:pPr>
      <w:keepNext/>
      <w:spacing w:line="360" w:lineRule="auto"/>
      <w:jc w:val="center"/>
      <w:outlineLvl w:val="1"/>
    </w:pPr>
    <w:rPr>
      <w:noProof/>
      <w:sz w:val="32"/>
      <w:lang w:val="ru-RU"/>
    </w:rPr>
  </w:style>
  <w:style w:type="paragraph" w:styleId="3">
    <w:name w:val="heading 3"/>
    <w:basedOn w:val="a"/>
    <w:next w:val="a"/>
    <w:link w:val="30"/>
    <w:qFormat/>
    <w:rsid w:val="00FC0174"/>
    <w:pPr>
      <w:keepNext/>
      <w:outlineLvl w:val="2"/>
    </w:pPr>
    <w:rPr>
      <w:iCs/>
      <w:sz w:val="28"/>
    </w:rPr>
  </w:style>
  <w:style w:type="paragraph" w:styleId="4">
    <w:name w:val="heading 4"/>
    <w:basedOn w:val="a"/>
    <w:next w:val="a"/>
    <w:link w:val="40"/>
    <w:qFormat/>
    <w:rsid w:val="00FC0174"/>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FC0174"/>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FC0174"/>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FC0174"/>
    <w:pPr>
      <w:keepNext/>
      <w:ind w:left="720"/>
      <w:outlineLvl w:val="6"/>
    </w:pPr>
    <w:rPr>
      <w:i/>
      <w:sz w:val="28"/>
      <w:lang w:val="ru-RU"/>
    </w:rPr>
  </w:style>
  <w:style w:type="paragraph" w:styleId="8">
    <w:name w:val="heading 8"/>
    <w:basedOn w:val="a"/>
    <w:next w:val="a"/>
    <w:link w:val="80"/>
    <w:qFormat/>
    <w:rsid w:val="00FC0174"/>
    <w:pPr>
      <w:keepNext/>
      <w:spacing w:line="360" w:lineRule="auto"/>
      <w:ind w:firstLine="720"/>
      <w:jc w:val="both"/>
      <w:outlineLvl w:val="7"/>
    </w:pPr>
    <w:rPr>
      <w:noProof/>
      <w:sz w:val="32"/>
    </w:rPr>
  </w:style>
  <w:style w:type="paragraph" w:styleId="9">
    <w:name w:val="heading 9"/>
    <w:basedOn w:val="a"/>
    <w:next w:val="a"/>
    <w:link w:val="90"/>
    <w:qFormat/>
    <w:rsid w:val="00FC0174"/>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C0174"/>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FC0174"/>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FC0174"/>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FC0174"/>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FC0174"/>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FC0174"/>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FC0174"/>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FC0174"/>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FC0174"/>
    <w:rPr>
      <w:rFonts w:ascii="PANDA Times UZ" w:eastAsia="Times New Roman" w:hAnsi="PANDA Times UZ" w:cs="Times New Roman"/>
      <w:b/>
      <w:bCs/>
      <w:sz w:val="24"/>
      <w:szCs w:val="24"/>
      <w:lang w:val="ru-RU" w:eastAsia="ru-RU"/>
    </w:rPr>
  </w:style>
  <w:style w:type="paragraph" w:styleId="a3">
    <w:name w:val="Title"/>
    <w:basedOn w:val="a"/>
    <w:link w:val="a4"/>
    <w:qFormat/>
    <w:rsid w:val="00FC0174"/>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FC0174"/>
    <w:rPr>
      <w:rFonts w:ascii="Times New Roman" w:eastAsia="Times New Roman" w:hAnsi="Times New Roman" w:cs="Times New Roman"/>
      <w:b/>
      <w:sz w:val="40"/>
      <w:szCs w:val="20"/>
      <w:lang w:val="ru-RU" w:eastAsia="ru-RU"/>
    </w:rPr>
  </w:style>
  <w:style w:type="paragraph" w:styleId="a5">
    <w:name w:val="header"/>
    <w:basedOn w:val="a"/>
    <w:link w:val="a6"/>
    <w:rsid w:val="00FC0174"/>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FC0174"/>
    <w:rPr>
      <w:rFonts w:ascii="PANDA Times UZ" w:eastAsia="Times New Roman" w:hAnsi="PANDA Times UZ" w:cs="Times New Roman"/>
      <w:sz w:val="24"/>
      <w:szCs w:val="24"/>
      <w:lang w:val="ru-RU" w:eastAsia="ru-RU"/>
    </w:rPr>
  </w:style>
  <w:style w:type="paragraph" w:styleId="a7">
    <w:name w:val="Body Text Indent"/>
    <w:basedOn w:val="a"/>
    <w:link w:val="a8"/>
    <w:rsid w:val="00FC0174"/>
    <w:pPr>
      <w:spacing w:line="360" w:lineRule="auto"/>
      <w:ind w:firstLine="708"/>
      <w:jc w:val="both"/>
    </w:pPr>
    <w:rPr>
      <w:noProof/>
      <w:lang w:val="uz-Cyrl-UZ"/>
    </w:rPr>
  </w:style>
  <w:style w:type="character" w:customStyle="1" w:styleId="a8">
    <w:name w:val="Основной текст с отступом Знак"/>
    <w:basedOn w:val="a0"/>
    <w:link w:val="a7"/>
    <w:rsid w:val="00FC0174"/>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FC0174"/>
    <w:pPr>
      <w:spacing w:line="360" w:lineRule="auto"/>
      <w:ind w:firstLine="720"/>
      <w:jc w:val="both"/>
    </w:pPr>
    <w:rPr>
      <w:noProof/>
      <w:lang w:val="uz-Cyrl-UZ"/>
    </w:rPr>
  </w:style>
  <w:style w:type="character" w:customStyle="1" w:styleId="22">
    <w:name w:val="Основной текст с отступом 2 Знак"/>
    <w:basedOn w:val="a0"/>
    <w:link w:val="21"/>
    <w:rsid w:val="00FC0174"/>
    <w:rPr>
      <w:rFonts w:ascii="PANDA Times UZ" w:eastAsia="Times New Roman" w:hAnsi="PANDA Times UZ" w:cs="Times New Roman"/>
      <w:noProof/>
      <w:sz w:val="24"/>
      <w:szCs w:val="20"/>
      <w:lang w:val="uz-Cyrl-UZ" w:eastAsia="ru-RU"/>
    </w:rPr>
  </w:style>
  <w:style w:type="paragraph" w:styleId="23">
    <w:name w:val="Body Text 2"/>
    <w:basedOn w:val="a"/>
    <w:link w:val="24"/>
    <w:rsid w:val="00FC0174"/>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FC0174"/>
    <w:rPr>
      <w:rFonts w:ascii="PANDA Times UZ" w:eastAsia="Times New Roman" w:hAnsi="PANDA Times UZ" w:cs="Times New Roman"/>
      <w:noProof/>
      <w:sz w:val="20"/>
      <w:szCs w:val="20"/>
      <w:lang w:val="uz-Cyrl-UZ" w:eastAsia="ru-RU"/>
    </w:rPr>
  </w:style>
  <w:style w:type="paragraph" w:styleId="a9">
    <w:name w:val="Body Text"/>
    <w:basedOn w:val="a"/>
    <w:link w:val="aa"/>
    <w:rsid w:val="00FC0174"/>
    <w:rPr>
      <w:sz w:val="18"/>
      <w:lang w:val="ru-RU"/>
    </w:rPr>
  </w:style>
  <w:style w:type="character" w:customStyle="1" w:styleId="aa">
    <w:name w:val="Основной текст Знак"/>
    <w:basedOn w:val="a0"/>
    <w:link w:val="a9"/>
    <w:rsid w:val="00FC0174"/>
    <w:rPr>
      <w:rFonts w:ascii="PANDA Times UZ" w:eastAsia="Times New Roman" w:hAnsi="PANDA Times UZ" w:cs="Times New Roman"/>
      <w:sz w:val="18"/>
      <w:szCs w:val="20"/>
      <w:lang w:val="ru-RU" w:eastAsia="ru-RU"/>
    </w:rPr>
  </w:style>
  <w:style w:type="paragraph" w:styleId="31">
    <w:name w:val="Body Text Indent 3"/>
    <w:basedOn w:val="a"/>
    <w:link w:val="32"/>
    <w:rsid w:val="00FC0174"/>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FC0174"/>
    <w:rPr>
      <w:rFonts w:ascii="PANDA Times UZ" w:eastAsia="Times New Roman" w:hAnsi="PANDA Times UZ" w:cs="Times New Roman"/>
      <w:sz w:val="28"/>
      <w:szCs w:val="28"/>
      <w:lang w:val="ru-RU" w:eastAsia="ru-RU"/>
    </w:rPr>
  </w:style>
  <w:style w:type="paragraph" w:styleId="ab">
    <w:name w:val="Plain Text"/>
    <w:basedOn w:val="a"/>
    <w:link w:val="ac"/>
    <w:rsid w:val="00FC0174"/>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FC0174"/>
    <w:rPr>
      <w:rFonts w:ascii="Courier New" w:eastAsia="Times New Roman" w:hAnsi="Courier New" w:cs="Courier New"/>
      <w:sz w:val="24"/>
      <w:szCs w:val="24"/>
      <w:lang w:val="ru-RU" w:eastAsia="ru-RU"/>
    </w:rPr>
  </w:style>
  <w:style w:type="paragraph" w:styleId="33">
    <w:name w:val="Body Text 3"/>
    <w:basedOn w:val="a"/>
    <w:link w:val="34"/>
    <w:rsid w:val="00FC0174"/>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FC0174"/>
    <w:rPr>
      <w:rFonts w:ascii="PANDA Times UZ" w:eastAsia="Times New Roman" w:hAnsi="PANDA Times UZ" w:cs="Times New Roman"/>
      <w:sz w:val="20"/>
      <w:szCs w:val="24"/>
      <w:lang w:val="ru-RU" w:eastAsia="ru-RU"/>
    </w:rPr>
  </w:style>
  <w:style w:type="character" w:styleId="HTML">
    <w:name w:val="HTML Typewriter"/>
    <w:basedOn w:val="a0"/>
    <w:rsid w:val="00FC0174"/>
    <w:rPr>
      <w:rFonts w:ascii="Courier New" w:eastAsia="Times New Roman" w:hAnsi="Courier New" w:cs="Courier New" w:hint="default"/>
      <w:sz w:val="20"/>
      <w:szCs w:val="20"/>
    </w:rPr>
  </w:style>
  <w:style w:type="paragraph" w:styleId="HTML0">
    <w:name w:val="HTML Preformatted"/>
    <w:basedOn w:val="a"/>
    <w:link w:val="HTML1"/>
    <w:rsid w:val="00FC0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FC0174"/>
    <w:rPr>
      <w:rFonts w:ascii="Courier New" w:eastAsia="Times New Roman" w:hAnsi="Courier New" w:cs="Courier New"/>
      <w:sz w:val="20"/>
      <w:szCs w:val="20"/>
      <w:lang w:val="ru-RU" w:eastAsia="ru-RU"/>
    </w:rPr>
  </w:style>
  <w:style w:type="paragraph" w:styleId="ad">
    <w:name w:val="footer"/>
    <w:basedOn w:val="a"/>
    <w:link w:val="ae"/>
    <w:rsid w:val="00FC0174"/>
    <w:pPr>
      <w:tabs>
        <w:tab w:val="center" w:pos="4677"/>
        <w:tab w:val="right" w:pos="9355"/>
      </w:tabs>
    </w:pPr>
  </w:style>
  <w:style w:type="character" w:customStyle="1" w:styleId="ae">
    <w:name w:val="Нижний колонтитул Знак"/>
    <w:basedOn w:val="a0"/>
    <w:link w:val="ad"/>
    <w:rsid w:val="00FC0174"/>
    <w:rPr>
      <w:rFonts w:ascii="PANDA Times UZ" w:eastAsia="Times New Roman" w:hAnsi="PANDA Times UZ" w:cs="Times New Roman"/>
      <w:sz w:val="24"/>
      <w:szCs w:val="20"/>
      <w:lang w:eastAsia="ru-RU"/>
    </w:rPr>
  </w:style>
  <w:style w:type="character" w:styleId="af">
    <w:name w:val="page number"/>
    <w:basedOn w:val="a0"/>
    <w:rsid w:val="00FC0174"/>
  </w:style>
  <w:style w:type="paragraph" w:customStyle="1" w:styleId="m">
    <w:name w:val="m"/>
    <w:basedOn w:val="a"/>
    <w:rsid w:val="00FC0174"/>
    <w:pPr>
      <w:numPr>
        <w:numId w:val="11"/>
      </w:numPr>
      <w:ind w:left="0" w:firstLine="0"/>
      <w:jc w:val="center"/>
    </w:pPr>
    <w:rPr>
      <w:rFonts w:ascii="Times New Roman" w:hAnsi="Times New Roman"/>
      <w:b/>
      <w:bCs/>
      <w:sz w:val="28"/>
      <w:szCs w:val="24"/>
      <w:lang w:val="ru-RU"/>
    </w:rPr>
  </w:style>
  <w:style w:type="paragraph" w:customStyle="1" w:styleId="af0">
    <w:name w:val="ф"/>
    <w:basedOn w:val="a"/>
    <w:rsid w:val="00FC0174"/>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FC0174"/>
  </w:style>
  <w:style w:type="paragraph" w:styleId="25">
    <w:name w:val="toc 2"/>
    <w:basedOn w:val="a"/>
    <w:next w:val="a"/>
    <w:autoRedefine/>
    <w:semiHidden/>
    <w:rsid w:val="00FC0174"/>
    <w:pPr>
      <w:ind w:left="240"/>
    </w:pPr>
  </w:style>
  <w:style w:type="paragraph" w:styleId="51">
    <w:name w:val="toc 5"/>
    <w:basedOn w:val="a"/>
    <w:next w:val="a"/>
    <w:autoRedefine/>
    <w:semiHidden/>
    <w:rsid w:val="00FC0174"/>
    <w:pPr>
      <w:ind w:left="960"/>
    </w:pPr>
  </w:style>
  <w:style w:type="paragraph" w:styleId="61">
    <w:name w:val="toc 6"/>
    <w:basedOn w:val="a"/>
    <w:next w:val="a"/>
    <w:autoRedefine/>
    <w:semiHidden/>
    <w:rsid w:val="00FC0174"/>
    <w:pPr>
      <w:ind w:left="1200"/>
    </w:pPr>
  </w:style>
  <w:style w:type="paragraph" w:styleId="35">
    <w:name w:val="toc 3"/>
    <w:basedOn w:val="a"/>
    <w:next w:val="a"/>
    <w:autoRedefine/>
    <w:semiHidden/>
    <w:rsid w:val="00FC0174"/>
    <w:pPr>
      <w:ind w:left="480"/>
    </w:pPr>
  </w:style>
  <w:style w:type="paragraph" w:styleId="41">
    <w:name w:val="toc 4"/>
    <w:basedOn w:val="a"/>
    <w:next w:val="a"/>
    <w:autoRedefine/>
    <w:semiHidden/>
    <w:rsid w:val="00FC0174"/>
    <w:pPr>
      <w:ind w:left="720"/>
    </w:pPr>
  </w:style>
  <w:style w:type="paragraph" w:styleId="71">
    <w:name w:val="toc 7"/>
    <w:basedOn w:val="a"/>
    <w:next w:val="a"/>
    <w:autoRedefine/>
    <w:semiHidden/>
    <w:rsid w:val="00FC0174"/>
    <w:pPr>
      <w:ind w:left="1440"/>
    </w:pPr>
  </w:style>
  <w:style w:type="paragraph" w:styleId="81">
    <w:name w:val="toc 8"/>
    <w:basedOn w:val="a"/>
    <w:next w:val="a"/>
    <w:autoRedefine/>
    <w:semiHidden/>
    <w:rsid w:val="00FC0174"/>
    <w:pPr>
      <w:ind w:left="1680"/>
    </w:pPr>
  </w:style>
  <w:style w:type="paragraph" w:styleId="91">
    <w:name w:val="toc 9"/>
    <w:basedOn w:val="a"/>
    <w:next w:val="a"/>
    <w:autoRedefine/>
    <w:semiHidden/>
    <w:rsid w:val="00FC0174"/>
    <w:pPr>
      <w:ind w:left="1920"/>
    </w:pPr>
  </w:style>
  <w:style w:type="character" w:styleId="af1">
    <w:name w:val="Hyperlink"/>
    <w:basedOn w:val="a0"/>
    <w:rsid w:val="00FC017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174"/>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FC0174"/>
    <w:pPr>
      <w:keepNext/>
      <w:jc w:val="center"/>
      <w:outlineLvl w:val="0"/>
    </w:pPr>
    <w:rPr>
      <w:sz w:val="28"/>
      <w:szCs w:val="24"/>
      <w:lang w:val="ru-RU"/>
    </w:rPr>
  </w:style>
  <w:style w:type="paragraph" w:styleId="2">
    <w:name w:val="heading 2"/>
    <w:basedOn w:val="a"/>
    <w:next w:val="a"/>
    <w:link w:val="20"/>
    <w:qFormat/>
    <w:rsid w:val="00FC0174"/>
    <w:pPr>
      <w:keepNext/>
      <w:spacing w:line="360" w:lineRule="auto"/>
      <w:jc w:val="center"/>
      <w:outlineLvl w:val="1"/>
    </w:pPr>
    <w:rPr>
      <w:noProof/>
      <w:sz w:val="32"/>
      <w:lang w:val="ru-RU"/>
    </w:rPr>
  </w:style>
  <w:style w:type="paragraph" w:styleId="3">
    <w:name w:val="heading 3"/>
    <w:basedOn w:val="a"/>
    <w:next w:val="a"/>
    <w:link w:val="30"/>
    <w:qFormat/>
    <w:rsid w:val="00FC0174"/>
    <w:pPr>
      <w:keepNext/>
      <w:outlineLvl w:val="2"/>
    </w:pPr>
    <w:rPr>
      <w:iCs/>
      <w:sz w:val="28"/>
    </w:rPr>
  </w:style>
  <w:style w:type="paragraph" w:styleId="4">
    <w:name w:val="heading 4"/>
    <w:basedOn w:val="a"/>
    <w:next w:val="a"/>
    <w:link w:val="40"/>
    <w:qFormat/>
    <w:rsid w:val="00FC0174"/>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FC0174"/>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FC0174"/>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FC0174"/>
    <w:pPr>
      <w:keepNext/>
      <w:ind w:left="720"/>
      <w:outlineLvl w:val="6"/>
    </w:pPr>
    <w:rPr>
      <w:i/>
      <w:sz w:val="28"/>
      <w:lang w:val="ru-RU"/>
    </w:rPr>
  </w:style>
  <w:style w:type="paragraph" w:styleId="8">
    <w:name w:val="heading 8"/>
    <w:basedOn w:val="a"/>
    <w:next w:val="a"/>
    <w:link w:val="80"/>
    <w:qFormat/>
    <w:rsid w:val="00FC0174"/>
    <w:pPr>
      <w:keepNext/>
      <w:spacing w:line="360" w:lineRule="auto"/>
      <w:ind w:firstLine="720"/>
      <w:jc w:val="both"/>
      <w:outlineLvl w:val="7"/>
    </w:pPr>
    <w:rPr>
      <w:noProof/>
      <w:sz w:val="32"/>
    </w:rPr>
  </w:style>
  <w:style w:type="paragraph" w:styleId="9">
    <w:name w:val="heading 9"/>
    <w:basedOn w:val="a"/>
    <w:next w:val="a"/>
    <w:link w:val="90"/>
    <w:qFormat/>
    <w:rsid w:val="00FC0174"/>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C0174"/>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FC0174"/>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FC0174"/>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FC0174"/>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FC0174"/>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FC0174"/>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FC0174"/>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FC0174"/>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FC0174"/>
    <w:rPr>
      <w:rFonts w:ascii="PANDA Times UZ" w:eastAsia="Times New Roman" w:hAnsi="PANDA Times UZ" w:cs="Times New Roman"/>
      <w:b/>
      <w:bCs/>
      <w:sz w:val="24"/>
      <w:szCs w:val="24"/>
      <w:lang w:val="ru-RU" w:eastAsia="ru-RU"/>
    </w:rPr>
  </w:style>
  <w:style w:type="paragraph" w:styleId="a3">
    <w:name w:val="Title"/>
    <w:basedOn w:val="a"/>
    <w:link w:val="a4"/>
    <w:qFormat/>
    <w:rsid w:val="00FC0174"/>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FC0174"/>
    <w:rPr>
      <w:rFonts w:ascii="Times New Roman" w:eastAsia="Times New Roman" w:hAnsi="Times New Roman" w:cs="Times New Roman"/>
      <w:b/>
      <w:sz w:val="40"/>
      <w:szCs w:val="20"/>
      <w:lang w:val="ru-RU" w:eastAsia="ru-RU"/>
    </w:rPr>
  </w:style>
  <w:style w:type="paragraph" w:styleId="a5">
    <w:name w:val="header"/>
    <w:basedOn w:val="a"/>
    <w:link w:val="a6"/>
    <w:rsid w:val="00FC0174"/>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FC0174"/>
    <w:rPr>
      <w:rFonts w:ascii="PANDA Times UZ" w:eastAsia="Times New Roman" w:hAnsi="PANDA Times UZ" w:cs="Times New Roman"/>
      <w:sz w:val="24"/>
      <w:szCs w:val="24"/>
      <w:lang w:val="ru-RU" w:eastAsia="ru-RU"/>
    </w:rPr>
  </w:style>
  <w:style w:type="paragraph" w:styleId="a7">
    <w:name w:val="Body Text Indent"/>
    <w:basedOn w:val="a"/>
    <w:link w:val="a8"/>
    <w:rsid w:val="00FC0174"/>
    <w:pPr>
      <w:spacing w:line="360" w:lineRule="auto"/>
      <w:ind w:firstLine="708"/>
      <w:jc w:val="both"/>
    </w:pPr>
    <w:rPr>
      <w:noProof/>
      <w:lang w:val="uz-Cyrl-UZ"/>
    </w:rPr>
  </w:style>
  <w:style w:type="character" w:customStyle="1" w:styleId="a8">
    <w:name w:val="Основной текст с отступом Знак"/>
    <w:basedOn w:val="a0"/>
    <w:link w:val="a7"/>
    <w:rsid w:val="00FC0174"/>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FC0174"/>
    <w:pPr>
      <w:spacing w:line="360" w:lineRule="auto"/>
      <w:ind w:firstLine="720"/>
      <w:jc w:val="both"/>
    </w:pPr>
    <w:rPr>
      <w:noProof/>
      <w:lang w:val="uz-Cyrl-UZ"/>
    </w:rPr>
  </w:style>
  <w:style w:type="character" w:customStyle="1" w:styleId="22">
    <w:name w:val="Основной текст с отступом 2 Знак"/>
    <w:basedOn w:val="a0"/>
    <w:link w:val="21"/>
    <w:rsid w:val="00FC0174"/>
    <w:rPr>
      <w:rFonts w:ascii="PANDA Times UZ" w:eastAsia="Times New Roman" w:hAnsi="PANDA Times UZ" w:cs="Times New Roman"/>
      <w:noProof/>
      <w:sz w:val="24"/>
      <w:szCs w:val="20"/>
      <w:lang w:val="uz-Cyrl-UZ" w:eastAsia="ru-RU"/>
    </w:rPr>
  </w:style>
  <w:style w:type="paragraph" w:styleId="23">
    <w:name w:val="Body Text 2"/>
    <w:basedOn w:val="a"/>
    <w:link w:val="24"/>
    <w:rsid w:val="00FC0174"/>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FC0174"/>
    <w:rPr>
      <w:rFonts w:ascii="PANDA Times UZ" w:eastAsia="Times New Roman" w:hAnsi="PANDA Times UZ" w:cs="Times New Roman"/>
      <w:noProof/>
      <w:sz w:val="20"/>
      <w:szCs w:val="20"/>
      <w:lang w:val="uz-Cyrl-UZ" w:eastAsia="ru-RU"/>
    </w:rPr>
  </w:style>
  <w:style w:type="paragraph" w:styleId="a9">
    <w:name w:val="Body Text"/>
    <w:basedOn w:val="a"/>
    <w:link w:val="aa"/>
    <w:rsid w:val="00FC0174"/>
    <w:rPr>
      <w:sz w:val="18"/>
      <w:lang w:val="ru-RU"/>
    </w:rPr>
  </w:style>
  <w:style w:type="character" w:customStyle="1" w:styleId="aa">
    <w:name w:val="Основной текст Знак"/>
    <w:basedOn w:val="a0"/>
    <w:link w:val="a9"/>
    <w:rsid w:val="00FC0174"/>
    <w:rPr>
      <w:rFonts w:ascii="PANDA Times UZ" w:eastAsia="Times New Roman" w:hAnsi="PANDA Times UZ" w:cs="Times New Roman"/>
      <w:sz w:val="18"/>
      <w:szCs w:val="20"/>
      <w:lang w:val="ru-RU" w:eastAsia="ru-RU"/>
    </w:rPr>
  </w:style>
  <w:style w:type="paragraph" w:styleId="31">
    <w:name w:val="Body Text Indent 3"/>
    <w:basedOn w:val="a"/>
    <w:link w:val="32"/>
    <w:rsid w:val="00FC0174"/>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FC0174"/>
    <w:rPr>
      <w:rFonts w:ascii="PANDA Times UZ" w:eastAsia="Times New Roman" w:hAnsi="PANDA Times UZ" w:cs="Times New Roman"/>
      <w:sz w:val="28"/>
      <w:szCs w:val="28"/>
      <w:lang w:val="ru-RU" w:eastAsia="ru-RU"/>
    </w:rPr>
  </w:style>
  <w:style w:type="paragraph" w:styleId="ab">
    <w:name w:val="Plain Text"/>
    <w:basedOn w:val="a"/>
    <w:link w:val="ac"/>
    <w:rsid w:val="00FC0174"/>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FC0174"/>
    <w:rPr>
      <w:rFonts w:ascii="Courier New" w:eastAsia="Times New Roman" w:hAnsi="Courier New" w:cs="Courier New"/>
      <w:sz w:val="24"/>
      <w:szCs w:val="24"/>
      <w:lang w:val="ru-RU" w:eastAsia="ru-RU"/>
    </w:rPr>
  </w:style>
  <w:style w:type="paragraph" w:styleId="33">
    <w:name w:val="Body Text 3"/>
    <w:basedOn w:val="a"/>
    <w:link w:val="34"/>
    <w:rsid w:val="00FC0174"/>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FC0174"/>
    <w:rPr>
      <w:rFonts w:ascii="PANDA Times UZ" w:eastAsia="Times New Roman" w:hAnsi="PANDA Times UZ" w:cs="Times New Roman"/>
      <w:sz w:val="20"/>
      <w:szCs w:val="24"/>
      <w:lang w:val="ru-RU" w:eastAsia="ru-RU"/>
    </w:rPr>
  </w:style>
  <w:style w:type="character" w:styleId="HTML">
    <w:name w:val="HTML Typewriter"/>
    <w:basedOn w:val="a0"/>
    <w:rsid w:val="00FC0174"/>
    <w:rPr>
      <w:rFonts w:ascii="Courier New" w:eastAsia="Times New Roman" w:hAnsi="Courier New" w:cs="Courier New" w:hint="default"/>
      <w:sz w:val="20"/>
      <w:szCs w:val="20"/>
    </w:rPr>
  </w:style>
  <w:style w:type="paragraph" w:styleId="HTML0">
    <w:name w:val="HTML Preformatted"/>
    <w:basedOn w:val="a"/>
    <w:link w:val="HTML1"/>
    <w:rsid w:val="00FC0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FC0174"/>
    <w:rPr>
      <w:rFonts w:ascii="Courier New" w:eastAsia="Times New Roman" w:hAnsi="Courier New" w:cs="Courier New"/>
      <w:sz w:val="20"/>
      <w:szCs w:val="20"/>
      <w:lang w:val="ru-RU" w:eastAsia="ru-RU"/>
    </w:rPr>
  </w:style>
  <w:style w:type="paragraph" w:styleId="ad">
    <w:name w:val="footer"/>
    <w:basedOn w:val="a"/>
    <w:link w:val="ae"/>
    <w:rsid w:val="00FC0174"/>
    <w:pPr>
      <w:tabs>
        <w:tab w:val="center" w:pos="4677"/>
        <w:tab w:val="right" w:pos="9355"/>
      </w:tabs>
    </w:pPr>
  </w:style>
  <w:style w:type="character" w:customStyle="1" w:styleId="ae">
    <w:name w:val="Нижний колонтитул Знак"/>
    <w:basedOn w:val="a0"/>
    <w:link w:val="ad"/>
    <w:rsid w:val="00FC0174"/>
    <w:rPr>
      <w:rFonts w:ascii="PANDA Times UZ" w:eastAsia="Times New Roman" w:hAnsi="PANDA Times UZ" w:cs="Times New Roman"/>
      <w:sz w:val="24"/>
      <w:szCs w:val="20"/>
      <w:lang w:eastAsia="ru-RU"/>
    </w:rPr>
  </w:style>
  <w:style w:type="character" w:styleId="af">
    <w:name w:val="page number"/>
    <w:basedOn w:val="a0"/>
    <w:rsid w:val="00FC0174"/>
  </w:style>
  <w:style w:type="paragraph" w:customStyle="1" w:styleId="m">
    <w:name w:val="m"/>
    <w:basedOn w:val="a"/>
    <w:rsid w:val="00FC0174"/>
    <w:pPr>
      <w:numPr>
        <w:numId w:val="11"/>
      </w:numPr>
      <w:ind w:left="0" w:firstLine="0"/>
      <w:jc w:val="center"/>
    </w:pPr>
    <w:rPr>
      <w:rFonts w:ascii="Times New Roman" w:hAnsi="Times New Roman"/>
      <w:b/>
      <w:bCs/>
      <w:sz w:val="28"/>
      <w:szCs w:val="24"/>
      <w:lang w:val="ru-RU"/>
    </w:rPr>
  </w:style>
  <w:style w:type="paragraph" w:customStyle="1" w:styleId="af0">
    <w:name w:val="ф"/>
    <w:basedOn w:val="a"/>
    <w:rsid w:val="00FC0174"/>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FC0174"/>
  </w:style>
  <w:style w:type="paragraph" w:styleId="25">
    <w:name w:val="toc 2"/>
    <w:basedOn w:val="a"/>
    <w:next w:val="a"/>
    <w:autoRedefine/>
    <w:semiHidden/>
    <w:rsid w:val="00FC0174"/>
    <w:pPr>
      <w:ind w:left="240"/>
    </w:pPr>
  </w:style>
  <w:style w:type="paragraph" w:styleId="51">
    <w:name w:val="toc 5"/>
    <w:basedOn w:val="a"/>
    <w:next w:val="a"/>
    <w:autoRedefine/>
    <w:semiHidden/>
    <w:rsid w:val="00FC0174"/>
    <w:pPr>
      <w:ind w:left="960"/>
    </w:pPr>
  </w:style>
  <w:style w:type="paragraph" w:styleId="61">
    <w:name w:val="toc 6"/>
    <w:basedOn w:val="a"/>
    <w:next w:val="a"/>
    <w:autoRedefine/>
    <w:semiHidden/>
    <w:rsid w:val="00FC0174"/>
    <w:pPr>
      <w:ind w:left="1200"/>
    </w:pPr>
  </w:style>
  <w:style w:type="paragraph" w:styleId="35">
    <w:name w:val="toc 3"/>
    <w:basedOn w:val="a"/>
    <w:next w:val="a"/>
    <w:autoRedefine/>
    <w:semiHidden/>
    <w:rsid w:val="00FC0174"/>
    <w:pPr>
      <w:ind w:left="480"/>
    </w:pPr>
  </w:style>
  <w:style w:type="paragraph" w:styleId="41">
    <w:name w:val="toc 4"/>
    <w:basedOn w:val="a"/>
    <w:next w:val="a"/>
    <w:autoRedefine/>
    <w:semiHidden/>
    <w:rsid w:val="00FC0174"/>
    <w:pPr>
      <w:ind w:left="720"/>
    </w:pPr>
  </w:style>
  <w:style w:type="paragraph" w:styleId="71">
    <w:name w:val="toc 7"/>
    <w:basedOn w:val="a"/>
    <w:next w:val="a"/>
    <w:autoRedefine/>
    <w:semiHidden/>
    <w:rsid w:val="00FC0174"/>
    <w:pPr>
      <w:ind w:left="1440"/>
    </w:pPr>
  </w:style>
  <w:style w:type="paragraph" w:styleId="81">
    <w:name w:val="toc 8"/>
    <w:basedOn w:val="a"/>
    <w:next w:val="a"/>
    <w:autoRedefine/>
    <w:semiHidden/>
    <w:rsid w:val="00FC0174"/>
    <w:pPr>
      <w:ind w:left="1680"/>
    </w:pPr>
  </w:style>
  <w:style w:type="paragraph" w:styleId="91">
    <w:name w:val="toc 9"/>
    <w:basedOn w:val="a"/>
    <w:next w:val="a"/>
    <w:autoRedefine/>
    <w:semiHidden/>
    <w:rsid w:val="00FC0174"/>
    <w:pPr>
      <w:ind w:left="1920"/>
    </w:pPr>
  </w:style>
  <w:style w:type="character" w:styleId="af1">
    <w:name w:val="Hyperlink"/>
    <w:basedOn w:val="a0"/>
    <w:rsid w:val="00FC01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340067340067339"/>
          <c:y val="8.1325301204819275E-2"/>
          <c:w val="0.53872053872053871"/>
          <c:h val="0.66867469879518071"/>
        </c:manualLayout>
      </c:layout>
      <c:lineChart>
        <c:grouping val="standard"/>
        <c:varyColors val="0"/>
        <c:ser>
          <c:idx val="0"/>
          <c:order val="0"/>
          <c:tx>
            <c:strRef>
              <c:f>Sheet1!$A$2</c:f>
              <c:strCache>
                <c:ptCount val="1"/>
                <c:pt idx="0">
                  <c:v>умумий даромад</c:v>
                </c:pt>
              </c:strCache>
            </c:strRef>
          </c:tx>
          <c:spPr>
            <a:ln w="12700">
              <a:solidFill>
                <a:srgbClr val="000000"/>
              </a:solidFill>
              <a:prstDash val="solid"/>
            </a:ln>
          </c:spPr>
          <c:marker>
            <c:symbol val="none"/>
          </c:marker>
          <c:cat>
            <c:numRef>
              <c:f>Sheet1!$B$1:$H$1</c:f>
              <c:numCache>
                <c:formatCode>General</c:formatCode>
                <c:ptCount val="7"/>
                <c:pt idx="0">
                  <c:v>0</c:v>
                </c:pt>
                <c:pt idx="1">
                  <c:v>10</c:v>
                </c:pt>
                <c:pt idx="2">
                  <c:v>20</c:v>
                </c:pt>
                <c:pt idx="3">
                  <c:v>30</c:v>
                </c:pt>
                <c:pt idx="4">
                  <c:v>40</c:v>
                </c:pt>
                <c:pt idx="5">
                  <c:v>50</c:v>
                </c:pt>
                <c:pt idx="6">
                  <c:v>60</c:v>
                </c:pt>
              </c:numCache>
            </c:numRef>
          </c:cat>
          <c:val>
            <c:numRef>
              <c:f>Sheet1!$B$2:$H$2</c:f>
              <c:numCache>
                <c:formatCode>General</c:formatCode>
                <c:ptCount val="7"/>
                <c:pt idx="0">
                  <c:v>0</c:v>
                </c:pt>
                <c:pt idx="1">
                  <c:v>200</c:v>
                </c:pt>
                <c:pt idx="2">
                  <c:v>400</c:v>
                </c:pt>
                <c:pt idx="3">
                  <c:v>600</c:v>
                </c:pt>
                <c:pt idx="4">
                  <c:v>800</c:v>
                </c:pt>
                <c:pt idx="5">
                  <c:v>1000</c:v>
                </c:pt>
                <c:pt idx="6">
                  <c:v>1200</c:v>
                </c:pt>
              </c:numCache>
            </c:numRef>
          </c:val>
          <c:smooth val="0"/>
        </c:ser>
        <c:ser>
          <c:idx val="1"/>
          <c:order val="1"/>
          <c:tx>
            <c:strRef>
              <c:f>Sheet1!$A$3</c:f>
              <c:strCache>
                <c:ptCount val="1"/>
                <c:pt idx="0">
                  <c:v>умумий харажатлар</c:v>
                </c:pt>
              </c:strCache>
            </c:strRef>
          </c:tx>
          <c:spPr>
            <a:ln w="12700">
              <a:solidFill>
                <a:srgbClr val="000000"/>
              </a:solidFill>
              <a:prstDash val="solid"/>
            </a:ln>
          </c:spPr>
          <c:marker>
            <c:symbol val="none"/>
          </c:marker>
          <c:cat>
            <c:numRef>
              <c:f>Sheet1!$B$1:$H$1</c:f>
              <c:numCache>
                <c:formatCode>General</c:formatCode>
                <c:ptCount val="7"/>
                <c:pt idx="0">
                  <c:v>0</c:v>
                </c:pt>
                <c:pt idx="1">
                  <c:v>10</c:v>
                </c:pt>
                <c:pt idx="2">
                  <c:v>20</c:v>
                </c:pt>
                <c:pt idx="3">
                  <c:v>30</c:v>
                </c:pt>
                <c:pt idx="4">
                  <c:v>40</c:v>
                </c:pt>
                <c:pt idx="5">
                  <c:v>50</c:v>
                </c:pt>
                <c:pt idx="6">
                  <c:v>60</c:v>
                </c:pt>
              </c:numCache>
            </c:numRef>
          </c:cat>
          <c:val>
            <c:numRef>
              <c:f>Sheet1!$B$3:$H$3</c:f>
              <c:numCache>
                <c:formatCode>General</c:formatCode>
                <c:ptCount val="7"/>
                <c:pt idx="0">
                  <c:v>300</c:v>
                </c:pt>
                <c:pt idx="1">
                  <c:v>300</c:v>
                </c:pt>
                <c:pt idx="2">
                  <c:v>300</c:v>
                </c:pt>
                <c:pt idx="3">
                  <c:v>300</c:v>
                </c:pt>
                <c:pt idx="4">
                  <c:v>300</c:v>
                </c:pt>
                <c:pt idx="5">
                  <c:v>300</c:v>
                </c:pt>
                <c:pt idx="6">
                  <c:v>300</c:v>
                </c:pt>
              </c:numCache>
            </c:numRef>
          </c:val>
          <c:smooth val="0"/>
        </c:ser>
        <c:ser>
          <c:idx val="2"/>
          <c:order val="2"/>
          <c:tx>
            <c:strRef>
              <c:f>Sheet1!$A$4</c:f>
              <c:strCache>
                <c:ptCount val="1"/>
                <c:pt idx="0">
                  <c:v>доимий харажатлар</c:v>
                </c:pt>
              </c:strCache>
            </c:strRef>
          </c:tx>
          <c:spPr>
            <a:ln w="12700">
              <a:solidFill>
                <a:srgbClr val="000000"/>
              </a:solidFill>
              <a:prstDash val="solid"/>
            </a:ln>
          </c:spPr>
          <c:marker>
            <c:symbol val="none"/>
          </c:marker>
          <c:cat>
            <c:numRef>
              <c:f>Sheet1!$B$1:$H$1</c:f>
              <c:numCache>
                <c:formatCode>General</c:formatCode>
                <c:ptCount val="7"/>
                <c:pt idx="0">
                  <c:v>0</c:v>
                </c:pt>
                <c:pt idx="1">
                  <c:v>10</c:v>
                </c:pt>
                <c:pt idx="2">
                  <c:v>20</c:v>
                </c:pt>
                <c:pt idx="3">
                  <c:v>30</c:v>
                </c:pt>
                <c:pt idx="4">
                  <c:v>40</c:v>
                </c:pt>
                <c:pt idx="5">
                  <c:v>50</c:v>
                </c:pt>
                <c:pt idx="6">
                  <c:v>60</c:v>
                </c:pt>
              </c:numCache>
            </c:numRef>
          </c:cat>
          <c:val>
            <c:numRef>
              <c:f>Sheet1!$B$4:$H$4</c:f>
              <c:numCache>
                <c:formatCode>General</c:formatCode>
                <c:ptCount val="7"/>
                <c:pt idx="0">
                  <c:v>300</c:v>
                </c:pt>
                <c:pt idx="1">
                  <c:v>400</c:v>
                </c:pt>
                <c:pt idx="2">
                  <c:v>500</c:v>
                </c:pt>
                <c:pt idx="3">
                  <c:v>600</c:v>
                </c:pt>
                <c:pt idx="4">
                  <c:v>700</c:v>
                </c:pt>
                <c:pt idx="5">
                  <c:v>800</c:v>
                </c:pt>
                <c:pt idx="6">
                  <c:v>900</c:v>
                </c:pt>
              </c:numCache>
            </c:numRef>
          </c:val>
          <c:smooth val="0"/>
        </c:ser>
        <c:dLbls>
          <c:showLegendKey val="0"/>
          <c:showVal val="0"/>
          <c:showCatName val="0"/>
          <c:showSerName val="0"/>
          <c:showPercent val="0"/>
          <c:showBubbleSize val="0"/>
        </c:dLbls>
        <c:marker val="1"/>
        <c:smooth val="0"/>
        <c:axId val="196211840"/>
        <c:axId val="196214144"/>
      </c:lineChart>
      <c:catAx>
        <c:axId val="196211840"/>
        <c:scaling>
          <c:orientation val="minMax"/>
        </c:scaling>
        <c:delete val="0"/>
        <c:axPos val="b"/>
        <c:majorGridlines>
          <c:spPr>
            <a:ln w="3175">
              <a:solidFill>
                <a:srgbClr val="000000"/>
              </a:solidFill>
              <a:prstDash val="solid"/>
            </a:ln>
          </c:spPr>
        </c:majorGridlines>
        <c:title>
          <c:tx>
            <c:rich>
              <a:bodyPr/>
              <a:lstStyle/>
              <a:p>
                <a:pPr>
                  <a:defRPr sz="1200" b="1" i="0" u="none" strike="noStrike" baseline="0">
                    <a:solidFill>
                      <a:srgbClr val="000000"/>
                    </a:solidFill>
                    <a:latin typeface="Arial Cyr"/>
                    <a:ea typeface="Arial Cyr"/>
                    <a:cs typeface="Arial Cyr"/>
                  </a:defRPr>
                </a:pPr>
                <a:r>
                  <a:t>махсулот сони (минг дона)</a:t>
                </a:r>
              </a:p>
            </c:rich>
          </c:tx>
          <c:layout>
            <c:manualLayout>
              <c:xMode val="edge"/>
              <c:yMode val="edge"/>
              <c:x val="0.25757575757575757"/>
              <c:y val="0.87951807228915657"/>
            </c:manualLayout>
          </c:layout>
          <c:overlay val="0"/>
          <c:spPr>
            <a:noFill/>
            <a:ln w="25399">
              <a:noFill/>
            </a:ln>
          </c:spPr>
        </c:title>
        <c:numFmt formatCode="General" sourceLinked="1"/>
        <c:majorTickMark val="cross"/>
        <c:minorTickMark val="none"/>
        <c:tickLblPos val="nextTo"/>
        <c:spPr>
          <a:ln w="3175">
            <a:solidFill>
              <a:srgbClr val="000000"/>
            </a:solidFill>
            <a:prstDash val="solid"/>
          </a:ln>
        </c:spPr>
        <c:txPr>
          <a:bodyPr rot="0" vert="horz"/>
          <a:lstStyle/>
          <a:p>
            <a:pPr>
              <a:defRPr sz="1450" b="1" i="0" u="none" strike="noStrike" baseline="0">
                <a:solidFill>
                  <a:srgbClr val="000000"/>
                </a:solidFill>
                <a:latin typeface="Arial Cyr"/>
                <a:ea typeface="Arial Cyr"/>
                <a:cs typeface="Arial Cyr"/>
              </a:defRPr>
            </a:pPr>
            <a:endParaRPr lang="en-US"/>
          </a:p>
        </c:txPr>
        <c:crossAx val="196214144"/>
        <c:crosses val="autoZero"/>
        <c:auto val="1"/>
        <c:lblAlgn val="ctr"/>
        <c:lblOffset val="100"/>
        <c:tickLblSkip val="1"/>
        <c:tickMarkSkip val="1"/>
        <c:noMultiLvlLbl val="0"/>
      </c:catAx>
      <c:valAx>
        <c:axId val="196214144"/>
        <c:scaling>
          <c:orientation val="minMax"/>
        </c:scaling>
        <c:delete val="0"/>
        <c:axPos val="l"/>
        <c:title>
          <c:tx>
            <c:rich>
              <a:bodyPr/>
              <a:lstStyle/>
              <a:p>
                <a:pPr>
                  <a:defRPr sz="1200" b="1" i="0" u="none" strike="noStrike" baseline="0">
                    <a:solidFill>
                      <a:srgbClr val="000000"/>
                    </a:solidFill>
                    <a:latin typeface="Arial Cyr"/>
                    <a:ea typeface="Arial Cyr"/>
                    <a:cs typeface="Arial Cyr"/>
                  </a:defRPr>
                </a:pPr>
                <a:r>
                  <a:t>евро</a:t>
                </a:r>
              </a:p>
            </c:rich>
          </c:tx>
          <c:layout>
            <c:manualLayout>
              <c:xMode val="edge"/>
              <c:yMode val="edge"/>
              <c:x val="1.8518518518518517E-2"/>
              <c:y val="0.34638554216867468"/>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1450" b="1" i="0" u="none" strike="noStrike" baseline="0">
                <a:solidFill>
                  <a:srgbClr val="000000"/>
                </a:solidFill>
                <a:latin typeface="Arial Cyr"/>
                <a:ea typeface="Arial Cyr"/>
                <a:cs typeface="Arial Cyr"/>
              </a:defRPr>
            </a:pPr>
            <a:endParaRPr lang="en-US"/>
          </a:p>
        </c:txPr>
        <c:crossAx val="196211840"/>
        <c:crosses val="autoZero"/>
        <c:crossBetween val="between"/>
      </c:valAx>
      <c:spPr>
        <a:solidFill>
          <a:srgbClr val="FFFFFF"/>
        </a:solidFill>
        <a:ln w="12700">
          <a:solidFill>
            <a:srgbClr val="FFFFFF"/>
          </a:solidFill>
          <a:prstDash val="solid"/>
        </a:ln>
      </c:spPr>
    </c:plotArea>
    <c:legend>
      <c:legendPos val="r"/>
      <c:layout>
        <c:manualLayout>
          <c:xMode val="edge"/>
          <c:yMode val="edge"/>
          <c:x val="0.72895622895622891"/>
          <c:y val="0.18975903614457831"/>
          <c:w val="0.26430976430976433"/>
          <c:h val="0.44578313253012047"/>
        </c:manualLayout>
      </c:layout>
      <c:overlay val="0"/>
      <c:spPr>
        <a:noFill/>
        <a:ln w="3175">
          <a:solidFill>
            <a:srgbClr val="000000"/>
          </a:solidFill>
          <a:prstDash val="solid"/>
        </a:ln>
      </c:spPr>
      <c:txPr>
        <a:bodyPr/>
        <a:lstStyle/>
        <a:p>
          <a:pPr>
            <a:defRPr sz="1330" b="1" i="0" u="none" strike="noStrike" baseline="0">
              <a:solidFill>
                <a:srgbClr val="000000"/>
              </a:solidFill>
              <a:latin typeface="Arial Cyr"/>
              <a:ea typeface="Arial Cyr"/>
              <a:cs typeface="Arial Cyr"/>
            </a:defRPr>
          </a:pPr>
          <a:endParaRPr lang="en-US"/>
        </a:p>
      </c:txPr>
    </c:legend>
    <c:plotVisOnly val="1"/>
    <c:dispBlanksAs val="gap"/>
    <c:showDLblsOverMax val="0"/>
  </c:chart>
  <c:spPr>
    <a:noFill/>
    <a:ln>
      <a:noFill/>
    </a:ln>
  </c:spPr>
  <c:txPr>
    <a:bodyPr/>
    <a:lstStyle/>
    <a:p>
      <a:pPr>
        <a:defRPr sz="1450" b="1" i="0" u="none" strike="noStrike" baseline="0">
          <a:solidFill>
            <a:srgbClr val="000000"/>
          </a:solidFill>
          <a:latin typeface="Arial Cyr"/>
          <a:ea typeface="Arial Cyr"/>
          <a:cs typeface="Arial Cy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3117</Words>
  <Characters>17772</Characters>
  <Application>Microsoft Office Word</Application>
  <DocSecurity>0</DocSecurity>
  <Lines>148</Lines>
  <Paragraphs>41</Paragraphs>
  <ScaleCrop>false</ScaleCrop>
  <Company>Home</Company>
  <LinksUpToDate>false</LinksUpToDate>
  <CharactersWithSpaces>20848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2012-11-06T04:57:00Z</dcterms:created>
  <dcterms:modified xsi:type="dcterms:W3CDTF">2012-11-06T04:57:00Z</dcterms:modified>
</cp:coreProperties>
</file>